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F5318EE" w14:textId="77777777" w:rsidR="001115F8" w:rsidRDefault="00FE01A4">
      <w:pPr>
        <w:spacing w:after="180" w:line="288" w:lineRule="auto"/>
        <w:rPr>
          <w:rFonts w:ascii="Helvetica Neue" w:eastAsia="Helvetica Neue" w:hAnsi="Helvetica Neue" w:cs="Helvetica Neue"/>
          <w:b/>
          <w:sz w:val="20"/>
          <w:szCs w:val="20"/>
        </w:rPr>
      </w:pPr>
      <w:bookmarkStart w:id="0" w:name="_gjdgxs" w:colFirst="0" w:colLast="0"/>
      <w:bookmarkEnd w:id="0"/>
      <w:r>
        <w:rPr>
          <w:rFonts w:ascii="Helvetica Neue" w:eastAsia="Helvetica Neue" w:hAnsi="Helvetica Neue" w:cs="Helvetica Neue"/>
          <w:b/>
          <w:noProof/>
          <w:sz w:val="20"/>
          <w:szCs w:val="20"/>
        </w:rPr>
        <w:drawing>
          <wp:inline distT="0" distB="0" distL="0" distR="0" wp14:anchorId="559CF7F3" wp14:editId="01E11214">
            <wp:extent cx="1352741" cy="135274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52741" cy="1352741"/>
                    </a:xfrm>
                    <a:prstGeom prst="rect">
                      <a:avLst/>
                    </a:prstGeom>
                    <a:ln/>
                  </pic:spPr>
                </pic:pic>
              </a:graphicData>
            </a:graphic>
          </wp:inline>
        </w:drawing>
      </w:r>
    </w:p>
    <w:p w14:paraId="21F020A7" w14:textId="69669751" w:rsidR="001115F8" w:rsidRDefault="00FE01A4">
      <w:pPr>
        <w:spacing w:after="120" w:line="288" w:lineRule="auto"/>
        <w:rPr>
          <w:rFonts w:ascii="Arial" w:eastAsia="Arial" w:hAnsi="Arial" w:cs="Arial"/>
          <w:b/>
          <w:color w:val="3B3838"/>
        </w:rPr>
      </w:pPr>
      <w:r>
        <w:rPr>
          <w:rFonts w:ascii="Arial" w:eastAsia="Arial" w:hAnsi="Arial" w:cs="Arial"/>
          <w:b/>
          <w:color w:val="3B3838"/>
        </w:rPr>
        <w:t>School:</w:t>
      </w:r>
      <w:r w:rsidR="006E597C">
        <w:rPr>
          <w:rFonts w:ascii="Arial" w:eastAsia="Arial" w:hAnsi="Arial" w:cs="Arial"/>
          <w:b/>
          <w:color w:val="3B3838"/>
        </w:rPr>
        <w:t xml:space="preserve"> School of Art and Design </w:t>
      </w:r>
    </w:p>
    <w:p w14:paraId="1421775E" w14:textId="57010439" w:rsidR="001115F8" w:rsidRDefault="00FE01A4">
      <w:pPr>
        <w:spacing w:after="120" w:line="288" w:lineRule="auto"/>
        <w:rPr>
          <w:rFonts w:ascii="Arial" w:eastAsia="Arial" w:hAnsi="Arial" w:cs="Arial"/>
          <w:b/>
          <w:color w:val="3B3838"/>
        </w:rPr>
      </w:pPr>
      <w:r>
        <w:rPr>
          <w:rFonts w:ascii="Arial" w:eastAsia="Arial" w:hAnsi="Arial" w:cs="Arial"/>
          <w:b/>
          <w:color w:val="3B3838"/>
        </w:rPr>
        <w:t xml:space="preserve">Researcher: </w:t>
      </w:r>
      <w:r w:rsidR="00064BC0">
        <w:rPr>
          <w:rFonts w:ascii="Arial" w:eastAsia="Arial" w:hAnsi="Arial" w:cs="Arial"/>
          <w:b/>
          <w:color w:val="3B3838"/>
        </w:rPr>
        <w:t xml:space="preserve">Mike </w:t>
      </w:r>
      <w:proofErr w:type="spellStart"/>
      <w:r w:rsidR="00064BC0">
        <w:rPr>
          <w:rFonts w:ascii="Arial" w:eastAsia="Arial" w:hAnsi="Arial" w:cs="Arial"/>
          <w:b/>
          <w:color w:val="3B3838"/>
        </w:rPr>
        <w:t>Tooby</w:t>
      </w:r>
      <w:proofErr w:type="spellEnd"/>
    </w:p>
    <w:p w14:paraId="62ED1CAD" w14:textId="1AC9B45D" w:rsidR="001115F8" w:rsidRDefault="00FE01A4">
      <w:pPr>
        <w:spacing w:after="120" w:line="288" w:lineRule="auto"/>
        <w:rPr>
          <w:rFonts w:ascii="Arial" w:eastAsia="Arial" w:hAnsi="Arial" w:cs="Arial"/>
          <w:b/>
          <w:color w:val="3B3838"/>
        </w:rPr>
      </w:pPr>
      <w:r>
        <w:rPr>
          <w:rFonts w:ascii="Arial" w:eastAsia="Arial" w:hAnsi="Arial" w:cs="Arial"/>
          <w:b/>
          <w:color w:val="3B3838"/>
        </w:rPr>
        <w:t>Project Title:</w:t>
      </w:r>
      <w:r w:rsidR="00064BC0">
        <w:rPr>
          <w:rFonts w:ascii="Arial" w:eastAsia="Arial" w:hAnsi="Arial" w:cs="Arial"/>
          <w:b/>
          <w:color w:val="3B3838"/>
        </w:rPr>
        <w:t xml:space="preserve"> Journeys </w:t>
      </w:r>
    </w:p>
    <w:p w14:paraId="3D71F649" w14:textId="77777777" w:rsidR="001115F8" w:rsidRDefault="00FE01A4">
      <w:pPr>
        <w:spacing w:after="360" w:line="288" w:lineRule="auto"/>
        <w:rPr>
          <w:rFonts w:ascii="Arial" w:eastAsia="Arial" w:hAnsi="Arial" w:cs="Arial"/>
          <w:b/>
          <w:color w:val="3B3838"/>
        </w:rPr>
      </w:pPr>
      <w:r>
        <w:rPr>
          <w:rFonts w:ascii="Arial" w:eastAsia="Arial" w:hAnsi="Arial" w:cs="Arial"/>
          <w:b/>
          <w:color w:val="3B3838"/>
        </w:rPr>
        <w:t xml:space="preserve">UOA:  </w:t>
      </w:r>
    </w:p>
    <w:p w14:paraId="58021567" w14:textId="77777777" w:rsidR="001115F8" w:rsidRDefault="00FE01A4">
      <w:pPr>
        <w:spacing w:after="240" w:line="288" w:lineRule="auto"/>
        <w:rPr>
          <w:rFonts w:ascii="Arial" w:eastAsia="Arial" w:hAnsi="Arial" w:cs="Arial"/>
          <w:color w:val="1F2451"/>
        </w:rPr>
      </w:pPr>
      <w:r>
        <w:rPr>
          <w:rFonts w:ascii="Arial" w:eastAsia="Arial" w:hAnsi="Arial" w:cs="Arial"/>
          <w:color w:val="1F2451"/>
          <w:sz w:val="48"/>
          <w:szCs w:val="48"/>
        </w:rPr>
        <w:t>Research Timeline</w:t>
      </w:r>
    </w:p>
    <w:tbl>
      <w:tblPr>
        <w:tblStyle w:val="a"/>
        <w:tblW w:w="9206" w:type="dxa"/>
        <w:tblInd w:w="-113"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820"/>
        <w:gridCol w:w="7386"/>
      </w:tblGrid>
      <w:tr w:rsidR="001115F8" w14:paraId="0F28A21A" w14:textId="77777777" w:rsidTr="00064BC0">
        <w:trPr>
          <w:trHeight w:val="524"/>
        </w:trPr>
        <w:tc>
          <w:tcPr>
            <w:tcW w:w="1820" w:type="dxa"/>
            <w:tcBorders>
              <w:bottom w:val="nil"/>
              <w:right w:val="single" w:sz="6" w:space="0" w:color="FFFFFF"/>
            </w:tcBorders>
            <w:shd w:val="clear" w:color="auto" w:fill="CADBDF"/>
          </w:tcPr>
          <w:p w14:paraId="62FBE3D0" w14:textId="77777777" w:rsidR="001115F8" w:rsidRDefault="00FE01A4">
            <w:pPr>
              <w:spacing w:before="120" w:after="120" w:line="288" w:lineRule="auto"/>
              <w:rPr>
                <w:rFonts w:ascii="Arial" w:eastAsia="Arial" w:hAnsi="Arial" w:cs="Arial"/>
                <w:b/>
                <w:sz w:val="22"/>
                <w:szCs w:val="22"/>
              </w:rPr>
            </w:pPr>
            <w:r>
              <w:rPr>
                <w:rFonts w:ascii="Arial" w:eastAsia="Arial" w:hAnsi="Arial" w:cs="Arial"/>
                <w:b/>
                <w:sz w:val="22"/>
                <w:szCs w:val="22"/>
              </w:rPr>
              <w:t>Date</w:t>
            </w:r>
          </w:p>
        </w:tc>
        <w:tc>
          <w:tcPr>
            <w:tcW w:w="7386" w:type="dxa"/>
            <w:tcBorders>
              <w:left w:val="single" w:sz="6" w:space="0" w:color="FFFFFF"/>
              <w:bottom w:val="nil"/>
            </w:tcBorders>
            <w:shd w:val="clear" w:color="auto" w:fill="CADBDF"/>
          </w:tcPr>
          <w:p w14:paraId="745F82C4" w14:textId="77777777" w:rsidR="001115F8" w:rsidRDefault="00FE01A4">
            <w:pPr>
              <w:spacing w:before="120" w:after="120" w:line="288" w:lineRule="auto"/>
              <w:rPr>
                <w:rFonts w:ascii="Arial" w:eastAsia="Arial" w:hAnsi="Arial" w:cs="Arial"/>
                <w:b/>
                <w:sz w:val="22"/>
                <w:szCs w:val="22"/>
              </w:rPr>
            </w:pPr>
            <w:r>
              <w:rPr>
                <w:rFonts w:ascii="Arial" w:eastAsia="Arial" w:hAnsi="Arial" w:cs="Arial"/>
                <w:b/>
                <w:sz w:val="22"/>
                <w:szCs w:val="22"/>
              </w:rPr>
              <w:t>Rationale of research activities and decisions undertaken</w:t>
            </w:r>
          </w:p>
        </w:tc>
      </w:tr>
      <w:tr w:rsidR="001115F8" w14:paraId="17643C0C" w14:textId="77777777" w:rsidTr="00064BC0">
        <w:trPr>
          <w:trHeight w:val="1049"/>
        </w:trPr>
        <w:tc>
          <w:tcPr>
            <w:tcW w:w="1820" w:type="dxa"/>
            <w:tcBorders>
              <w:bottom w:val="single" w:sz="6" w:space="0" w:color="CADBDF"/>
              <w:right w:val="nil"/>
            </w:tcBorders>
          </w:tcPr>
          <w:p w14:paraId="2F90003D" w14:textId="77777777" w:rsidR="00064BC0" w:rsidRPr="00F32B33" w:rsidRDefault="00064BC0" w:rsidP="00064BC0">
            <w:pPr>
              <w:rPr>
                <w:rFonts w:ascii="Arial" w:hAnsi="Arial" w:cs="Arial"/>
                <w:sz w:val="20"/>
                <w:szCs w:val="20"/>
              </w:rPr>
            </w:pPr>
            <w:proofErr w:type="gramStart"/>
            <w:r w:rsidRPr="00F32B33">
              <w:rPr>
                <w:rFonts w:ascii="Arial" w:hAnsi="Arial" w:cs="Arial"/>
                <w:sz w:val="20"/>
                <w:szCs w:val="20"/>
              </w:rPr>
              <w:t>pre April 2015</w:t>
            </w:r>
            <w:proofErr w:type="gramEnd"/>
          </w:p>
          <w:p w14:paraId="4265F60F" w14:textId="77777777" w:rsidR="00064BC0" w:rsidRPr="00F32B33" w:rsidRDefault="00064BC0" w:rsidP="00064BC0">
            <w:pPr>
              <w:pStyle w:val="NormalWeb"/>
              <w:spacing w:before="0" w:beforeAutospacing="0" w:after="0" w:afterAutospacing="0"/>
              <w:textAlignment w:val="baseline"/>
              <w:rPr>
                <w:rFonts w:ascii="Arial" w:hAnsi="Arial" w:cs="Arial"/>
                <w:color w:val="000000"/>
                <w:sz w:val="20"/>
                <w:szCs w:val="20"/>
              </w:rPr>
            </w:pPr>
            <w:r w:rsidRPr="00F32B33">
              <w:rPr>
                <w:rFonts w:ascii="Arial" w:hAnsi="Arial" w:cs="Arial"/>
                <w:sz w:val="20"/>
                <w:szCs w:val="20"/>
              </w:rPr>
              <w:t>1</w:t>
            </w:r>
            <w:r w:rsidRPr="00F32B33">
              <w:rPr>
                <w:rFonts w:ascii="Arial" w:hAnsi="Arial" w:cs="Arial"/>
                <w:color w:val="000000"/>
                <w:sz w:val="20"/>
                <w:szCs w:val="20"/>
              </w:rPr>
              <w:t xml:space="preserve"> Before the beginning  </w:t>
            </w:r>
          </w:p>
          <w:p w14:paraId="24DF6D87" w14:textId="77777777" w:rsidR="001115F8" w:rsidRDefault="001115F8">
            <w:pPr>
              <w:spacing w:line="288" w:lineRule="auto"/>
              <w:rPr>
                <w:rFonts w:ascii="Arial" w:eastAsia="Arial" w:hAnsi="Arial" w:cs="Arial"/>
                <w:sz w:val="22"/>
                <w:szCs w:val="22"/>
              </w:rPr>
            </w:pPr>
          </w:p>
        </w:tc>
        <w:tc>
          <w:tcPr>
            <w:tcW w:w="7386" w:type="dxa"/>
            <w:tcBorders>
              <w:left w:val="nil"/>
              <w:bottom w:val="single" w:sz="6" w:space="0" w:color="CADBDF"/>
            </w:tcBorders>
          </w:tcPr>
          <w:p w14:paraId="60317F95" w14:textId="77777777" w:rsidR="00064BC0" w:rsidRPr="00F32B33" w:rsidRDefault="00FE01A4" w:rsidP="00064BC0">
            <w:pPr>
              <w:widowControl/>
              <w:numPr>
                <w:ilvl w:val="0"/>
                <w:numId w:val="1"/>
              </w:numPr>
              <w:pBdr>
                <w:top w:val="nil"/>
                <w:left w:val="nil"/>
                <w:bottom w:val="nil"/>
                <w:right w:val="nil"/>
                <w:between w:val="nil"/>
              </w:pBdr>
              <w:contextualSpacing/>
              <w:rPr>
                <w:rFonts w:ascii="Arial" w:hAnsi="Arial" w:cs="Arial"/>
                <w:sz w:val="20"/>
                <w:szCs w:val="20"/>
              </w:rPr>
            </w:pPr>
            <w:r>
              <w:rPr>
                <w:rFonts w:ascii="Arial" w:eastAsia="Arial" w:hAnsi="Arial" w:cs="Arial"/>
                <w:sz w:val="20"/>
                <w:szCs w:val="20"/>
              </w:rPr>
              <w:t xml:space="preserve"> </w:t>
            </w:r>
            <w:r w:rsidR="00064BC0" w:rsidRPr="00F32B33">
              <w:rPr>
                <w:rFonts w:ascii="Arial" w:hAnsi="Arial" w:cs="Arial"/>
                <w:sz w:val="20"/>
                <w:szCs w:val="20"/>
              </w:rPr>
              <w:t xml:space="preserve">Mike </w:t>
            </w:r>
            <w:proofErr w:type="spellStart"/>
            <w:r w:rsidR="00064BC0" w:rsidRPr="00F32B33">
              <w:rPr>
                <w:rFonts w:ascii="Arial" w:hAnsi="Arial" w:cs="Arial"/>
                <w:sz w:val="20"/>
                <w:szCs w:val="20"/>
              </w:rPr>
              <w:t>Tooby</w:t>
            </w:r>
            <w:proofErr w:type="spellEnd"/>
            <w:r w:rsidR="00064BC0" w:rsidRPr="00F32B33">
              <w:rPr>
                <w:rFonts w:ascii="Arial" w:hAnsi="Arial" w:cs="Arial"/>
                <w:sz w:val="20"/>
                <w:szCs w:val="20"/>
              </w:rPr>
              <w:t xml:space="preserve"> ‘s exhibition proposal adopted by Turner Contemporary </w:t>
            </w:r>
          </w:p>
          <w:p w14:paraId="151313E9" w14:textId="77777777" w:rsidR="00064BC0" w:rsidRDefault="00064BC0" w:rsidP="00064BC0">
            <w:pPr>
              <w:widowControl/>
              <w:numPr>
                <w:ilvl w:val="0"/>
                <w:numId w:val="1"/>
              </w:numPr>
              <w:pBdr>
                <w:top w:val="nil"/>
                <w:left w:val="nil"/>
                <w:bottom w:val="nil"/>
                <w:right w:val="nil"/>
                <w:between w:val="nil"/>
              </w:pBdr>
              <w:contextualSpacing/>
              <w:rPr>
                <w:rFonts w:ascii="Arial" w:hAnsi="Arial" w:cs="Arial"/>
                <w:sz w:val="20"/>
                <w:szCs w:val="20"/>
              </w:rPr>
            </w:pPr>
            <w:r w:rsidRPr="00F32B33">
              <w:rPr>
                <w:rFonts w:ascii="Arial" w:hAnsi="Arial" w:cs="Arial"/>
                <w:sz w:val="20"/>
                <w:szCs w:val="20"/>
              </w:rPr>
              <w:t xml:space="preserve">Mike </w:t>
            </w:r>
            <w:proofErr w:type="spellStart"/>
            <w:r w:rsidRPr="00F32B33">
              <w:rPr>
                <w:rFonts w:ascii="Arial" w:hAnsi="Arial" w:cs="Arial"/>
                <w:sz w:val="20"/>
                <w:szCs w:val="20"/>
              </w:rPr>
              <w:t>Tooby’s</w:t>
            </w:r>
            <w:proofErr w:type="spellEnd"/>
            <w:r w:rsidRPr="00F32B33">
              <w:rPr>
                <w:rFonts w:ascii="Arial" w:hAnsi="Arial" w:cs="Arial"/>
                <w:sz w:val="20"/>
                <w:szCs w:val="20"/>
              </w:rPr>
              <w:t xml:space="preserve"> Senior Research Fellowship, Henry Moore Institute Leeds, developing the methodology for the exhibition, reviewing primary sources and the current literature for Eliot and visual art (autumn)</w:t>
            </w:r>
          </w:p>
          <w:p w14:paraId="2A79A2B8" w14:textId="78A2B552" w:rsidR="001115F8" w:rsidRPr="00064BC0" w:rsidRDefault="00064BC0" w:rsidP="00064BC0">
            <w:pPr>
              <w:widowControl/>
              <w:numPr>
                <w:ilvl w:val="0"/>
                <w:numId w:val="1"/>
              </w:numPr>
              <w:pBdr>
                <w:top w:val="nil"/>
                <w:left w:val="nil"/>
                <w:bottom w:val="nil"/>
                <w:right w:val="nil"/>
                <w:between w:val="nil"/>
              </w:pBdr>
              <w:contextualSpacing/>
              <w:rPr>
                <w:rFonts w:ascii="Arial" w:hAnsi="Arial" w:cs="Arial"/>
                <w:sz w:val="20"/>
                <w:szCs w:val="20"/>
              </w:rPr>
            </w:pPr>
            <w:r w:rsidRPr="00064BC0">
              <w:rPr>
                <w:rFonts w:ascii="Arial" w:hAnsi="Arial" w:cs="Arial"/>
                <w:sz w:val="20"/>
                <w:szCs w:val="20"/>
              </w:rPr>
              <w:t xml:space="preserve">Trish Scott appointed March 2015 as locally participative research project </w:t>
            </w:r>
            <w:proofErr w:type="spellStart"/>
            <w:r w:rsidRPr="00064BC0">
              <w:rPr>
                <w:rFonts w:ascii="Arial" w:hAnsi="Arial" w:cs="Arial"/>
                <w:sz w:val="20"/>
                <w:szCs w:val="20"/>
              </w:rPr>
              <w:t>co-ordinator</w:t>
            </w:r>
            <w:proofErr w:type="spellEnd"/>
            <w:r w:rsidRPr="00064BC0">
              <w:rPr>
                <w:rFonts w:ascii="Arial" w:hAnsi="Arial" w:cs="Arial"/>
                <w:sz w:val="20"/>
                <w:szCs w:val="20"/>
              </w:rPr>
              <w:t>/ curator with support from (April) Paul Mellon Centre for British Art</w:t>
            </w:r>
          </w:p>
        </w:tc>
      </w:tr>
      <w:tr w:rsidR="001115F8" w14:paraId="68993631" w14:textId="77777777" w:rsidTr="00064BC0">
        <w:trPr>
          <w:trHeight w:val="408"/>
        </w:trPr>
        <w:tc>
          <w:tcPr>
            <w:tcW w:w="1820" w:type="dxa"/>
            <w:tcBorders>
              <w:top w:val="single" w:sz="6" w:space="0" w:color="CADBDF"/>
              <w:bottom w:val="single" w:sz="6" w:space="0" w:color="CADBDF"/>
              <w:right w:val="nil"/>
            </w:tcBorders>
          </w:tcPr>
          <w:p w14:paraId="0A2D29FD" w14:textId="77777777" w:rsidR="00064BC0" w:rsidRPr="00F32B33" w:rsidRDefault="00064BC0" w:rsidP="00064BC0">
            <w:pPr>
              <w:rPr>
                <w:rFonts w:ascii="Arial" w:hAnsi="Arial" w:cs="Arial"/>
                <w:sz w:val="20"/>
                <w:szCs w:val="20"/>
              </w:rPr>
            </w:pPr>
            <w:r w:rsidRPr="00F32B33">
              <w:rPr>
                <w:rFonts w:ascii="Arial" w:hAnsi="Arial" w:cs="Arial"/>
                <w:sz w:val="20"/>
                <w:szCs w:val="20"/>
              </w:rPr>
              <w:t>April – August 2015</w:t>
            </w:r>
          </w:p>
          <w:p w14:paraId="01B08D41" w14:textId="77777777" w:rsidR="00064BC0" w:rsidRPr="00F32B33" w:rsidRDefault="00064BC0" w:rsidP="00064BC0">
            <w:pPr>
              <w:pStyle w:val="NormalWeb"/>
              <w:spacing w:before="0" w:beforeAutospacing="0" w:after="0" w:afterAutospacing="0"/>
              <w:textAlignment w:val="baseline"/>
              <w:rPr>
                <w:rFonts w:ascii="Arial" w:hAnsi="Arial" w:cs="Arial"/>
                <w:color w:val="000000"/>
                <w:sz w:val="20"/>
                <w:szCs w:val="20"/>
              </w:rPr>
            </w:pPr>
            <w:r w:rsidRPr="00F32B33">
              <w:rPr>
                <w:rFonts w:ascii="Arial" w:hAnsi="Arial" w:cs="Arial"/>
                <w:color w:val="000000"/>
                <w:sz w:val="20"/>
                <w:szCs w:val="20"/>
              </w:rPr>
              <w:t>2 - ‘The Journey’ begins</w:t>
            </w:r>
          </w:p>
          <w:p w14:paraId="4443D84D" w14:textId="77777777" w:rsidR="001115F8" w:rsidRDefault="001115F8">
            <w:pPr>
              <w:spacing w:before="120" w:line="288" w:lineRule="auto"/>
              <w:rPr>
                <w:rFonts w:ascii="Arial" w:eastAsia="Arial" w:hAnsi="Arial" w:cs="Arial"/>
                <w:sz w:val="22"/>
                <w:szCs w:val="22"/>
              </w:rPr>
            </w:pPr>
          </w:p>
        </w:tc>
        <w:tc>
          <w:tcPr>
            <w:tcW w:w="7386" w:type="dxa"/>
            <w:tcBorders>
              <w:top w:val="single" w:sz="6" w:space="0" w:color="CADBDF"/>
              <w:left w:val="nil"/>
              <w:bottom w:val="single" w:sz="6" w:space="0" w:color="CADBDF"/>
            </w:tcBorders>
          </w:tcPr>
          <w:p w14:paraId="762B68F2" w14:textId="77777777" w:rsidR="00064BC0" w:rsidRDefault="00064BC0" w:rsidP="00064BC0">
            <w:pPr>
              <w:widowControl/>
              <w:numPr>
                <w:ilvl w:val="0"/>
                <w:numId w:val="2"/>
              </w:numPr>
              <w:pBdr>
                <w:top w:val="nil"/>
                <w:left w:val="nil"/>
                <w:bottom w:val="nil"/>
                <w:right w:val="nil"/>
                <w:between w:val="nil"/>
              </w:pBdr>
              <w:contextualSpacing/>
              <w:rPr>
                <w:rFonts w:ascii="Arial" w:hAnsi="Arial" w:cs="Arial"/>
                <w:sz w:val="20"/>
                <w:szCs w:val="20"/>
              </w:rPr>
            </w:pPr>
            <w:r w:rsidRPr="00F32B33">
              <w:rPr>
                <w:rFonts w:ascii="Arial" w:hAnsi="Arial" w:cs="Arial"/>
                <w:sz w:val="20"/>
                <w:szCs w:val="20"/>
              </w:rPr>
              <w:t xml:space="preserve">Internship </w:t>
            </w:r>
            <w:proofErr w:type="spellStart"/>
            <w:r w:rsidRPr="00F32B33">
              <w:rPr>
                <w:rFonts w:ascii="Arial" w:hAnsi="Arial" w:cs="Arial"/>
                <w:sz w:val="20"/>
                <w:szCs w:val="20"/>
              </w:rPr>
              <w:t>programme</w:t>
            </w:r>
            <w:proofErr w:type="spellEnd"/>
            <w:r w:rsidRPr="00F32B33">
              <w:rPr>
                <w:rFonts w:ascii="Arial" w:hAnsi="Arial" w:cs="Arial"/>
                <w:sz w:val="20"/>
                <w:szCs w:val="20"/>
              </w:rPr>
              <w:t xml:space="preserve"> with University of Kent students to test the research methodology (Summer)</w:t>
            </w:r>
          </w:p>
          <w:p w14:paraId="79CDD60A" w14:textId="78447AE4" w:rsidR="001115F8" w:rsidRPr="00064BC0" w:rsidRDefault="00064BC0" w:rsidP="00064BC0">
            <w:pPr>
              <w:widowControl/>
              <w:numPr>
                <w:ilvl w:val="0"/>
                <w:numId w:val="2"/>
              </w:numPr>
              <w:pBdr>
                <w:top w:val="nil"/>
                <w:left w:val="nil"/>
                <w:bottom w:val="nil"/>
                <w:right w:val="nil"/>
                <w:between w:val="nil"/>
              </w:pBdr>
              <w:contextualSpacing/>
              <w:rPr>
                <w:rFonts w:ascii="Arial" w:hAnsi="Arial" w:cs="Arial"/>
                <w:sz w:val="20"/>
                <w:szCs w:val="20"/>
              </w:rPr>
            </w:pPr>
            <w:r w:rsidRPr="00064BC0">
              <w:rPr>
                <w:rFonts w:ascii="Arial" w:hAnsi="Arial" w:cs="Arial"/>
                <w:sz w:val="20"/>
                <w:szCs w:val="20"/>
              </w:rPr>
              <w:t xml:space="preserve">Open call for members of the public to attend a group events </w:t>
            </w:r>
            <w:proofErr w:type="spellStart"/>
            <w:r w:rsidRPr="00064BC0">
              <w:rPr>
                <w:rFonts w:ascii="Arial" w:hAnsi="Arial" w:cs="Arial"/>
                <w:sz w:val="20"/>
                <w:szCs w:val="20"/>
              </w:rPr>
              <w:t>programme</w:t>
            </w:r>
            <w:proofErr w:type="spellEnd"/>
            <w:r w:rsidRPr="00064BC0">
              <w:rPr>
                <w:rFonts w:ascii="Arial" w:hAnsi="Arial" w:cs="Arial"/>
                <w:sz w:val="20"/>
                <w:szCs w:val="20"/>
              </w:rPr>
              <w:t xml:space="preserve"> (July/July).</w:t>
            </w:r>
          </w:p>
        </w:tc>
      </w:tr>
      <w:tr w:rsidR="001115F8" w14:paraId="7FB97428" w14:textId="77777777" w:rsidTr="00064BC0">
        <w:trPr>
          <w:trHeight w:val="602"/>
        </w:trPr>
        <w:tc>
          <w:tcPr>
            <w:tcW w:w="1820" w:type="dxa"/>
            <w:tcBorders>
              <w:top w:val="single" w:sz="6" w:space="0" w:color="CADBDF"/>
              <w:bottom w:val="single" w:sz="6" w:space="0" w:color="CADBDF"/>
              <w:right w:val="nil"/>
            </w:tcBorders>
          </w:tcPr>
          <w:p w14:paraId="1905533F" w14:textId="77777777" w:rsidR="00064BC0" w:rsidRPr="00F32B33" w:rsidRDefault="00064BC0" w:rsidP="00064BC0">
            <w:pPr>
              <w:rPr>
                <w:rFonts w:ascii="Arial" w:hAnsi="Arial" w:cs="Arial"/>
                <w:sz w:val="20"/>
                <w:szCs w:val="20"/>
              </w:rPr>
            </w:pPr>
            <w:r w:rsidRPr="00F32B33">
              <w:rPr>
                <w:rFonts w:ascii="Arial" w:hAnsi="Arial" w:cs="Arial"/>
                <w:sz w:val="20"/>
                <w:szCs w:val="20"/>
              </w:rPr>
              <w:t>September – November 2015</w:t>
            </w:r>
          </w:p>
          <w:p w14:paraId="7C575866" w14:textId="77777777" w:rsidR="00064BC0" w:rsidRPr="00F32B33" w:rsidRDefault="00064BC0" w:rsidP="00064BC0">
            <w:pPr>
              <w:rPr>
                <w:rFonts w:ascii="Arial" w:hAnsi="Arial" w:cs="Arial"/>
                <w:sz w:val="20"/>
                <w:szCs w:val="20"/>
              </w:rPr>
            </w:pPr>
            <w:r w:rsidRPr="00F32B33">
              <w:rPr>
                <w:rFonts w:ascii="Arial" w:hAnsi="Arial" w:cs="Arial"/>
                <w:sz w:val="20"/>
                <w:szCs w:val="20"/>
              </w:rPr>
              <w:t xml:space="preserve">3 My </w:t>
            </w:r>
            <w:proofErr w:type="gramStart"/>
            <w:r w:rsidRPr="00F32B33">
              <w:rPr>
                <w:rFonts w:ascii="Arial" w:hAnsi="Arial" w:cs="Arial"/>
                <w:sz w:val="20"/>
                <w:szCs w:val="20"/>
              </w:rPr>
              <w:t>‘ Waste</w:t>
            </w:r>
            <w:proofErr w:type="gramEnd"/>
            <w:r w:rsidRPr="00F32B33">
              <w:rPr>
                <w:rFonts w:ascii="Arial" w:hAnsi="Arial" w:cs="Arial"/>
                <w:sz w:val="20"/>
                <w:szCs w:val="20"/>
              </w:rPr>
              <w:t xml:space="preserve"> Land’</w:t>
            </w:r>
          </w:p>
          <w:p w14:paraId="3DE729F4" w14:textId="77777777" w:rsidR="00064BC0" w:rsidRPr="00F32B33" w:rsidRDefault="00064BC0" w:rsidP="00064BC0">
            <w:pPr>
              <w:rPr>
                <w:rFonts w:ascii="Arial" w:hAnsi="Arial" w:cs="Arial"/>
                <w:sz w:val="20"/>
                <w:szCs w:val="20"/>
              </w:rPr>
            </w:pPr>
          </w:p>
          <w:p w14:paraId="68415ADE" w14:textId="77777777" w:rsidR="00064BC0" w:rsidRPr="00F32B33" w:rsidRDefault="00064BC0" w:rsidP="00064BC0">
            <w:pPr>
              <w:pStyle w:val="NormalWeb"/>
              <w:spacing w:before="0" w:beforeAutospacing="0" w:after="0" w:afterAutospacing="0"/>
              <w:textAlignment w:val="baseline"/>
              <w:rPr>
                <w:rFonts w:ascii="Arial" w:hAnsi="Arial" w:cs="Arial"/>
                <w:color w:val="000000"/>
                <w:sz w:val="20"/>
                <w:szCs w:val="20"/>
              </w:rPr>
            </w:pPr>
            <w:r w:rsidRPr="00F32B33">
              <w:rPr>
                <w:rFonts w:ascii="Arial" w:hAnsi="Arial" w:cs="Arial"/>
                <w:color w:val="000000"/>
                <w:sz w:val="20"/>
                <w:szCs w:val="20"/>
              </w:rPr>
              <w:t>4.Art &amp; Poetry - an informal education</w:t>
            </w:r>
          </w:p>
          <w:p w14:paraId="58C0D9AE" w14:textId="77777777" w:rsidR="001115F8" w:rsidRDefault="001115F8">
            <w:pPr>
              <w:spacing w:before="120" w:line="288" w:lineRule="auto"/>
              <w:rPr>
                <w:sz w:val="22"/>
                <w:szCs w:val="22"/>
              </w:rPr>
            </w:pPr>
          </w:p>
        </w:tc>
        <w:tc>
          <w:tcPr>
            <w:tcW w:w="7386" w:type="dxa"/>
            <w:tcBorders>
              <w:top w:val="single" w:sz="6" w:space="0" w:color="CADBDF"/>
              <w:left w:val="nil"/>
              <w:bottom w:val="single" w:sz="6" w:space="0" w:color="CADBDF"/>
            </w:tcBorders>
          </w:tcPr>
          <w:p w14:paraId="796BC6EB" w14:textId="77777777" w:rsidR="001115F8" w:rsidRDefault="001115F8">
            <w:pPr>
              <w:spacing w:line="288" w:lineRule="auto"/>
              <w:rPr>
                <w:rFonts w:ascii="Arial" w:eastAsia="Arial" w:hAnsi="Arial" w:cs="Arial"/>
                <w:sz w:val="20"/>
                <w:szCs w:val="20"/>
              </w:rPr>
            </w:pPr>
          </w:p>
          <w:p w14:paraId="3DEE095A" w14:textId="77777777" w:rsidR="00064BC0" w:rsidRPr="00F32B33" w:rsidRDefault="00064BC0" w:rsidP="00064BC0">
            <w:pPr>
              <w:rPr>
                <w:rFonts w:ascii="Arial" w:hAnsi="Arial" w:cs="Arial"/>
                <w:sz w:val="20"/>
                <w:szCs w:val="20"/>
              </w:rPr>
            </w:pPr>
            <w:r w:rsidRPr="00F32B33">
              <w:rPr>
                <w:rFonts w:ascii="Arial" w:hAnsi="Arial" w:cs="Arial"/>
                <w:b/>
                <w:sz w:val="20"/>
                <w:szCs w:val="20"/>
              </w:rPr>
              <w:t>Getting to know the poem and</w:t>
            </w:r>
          </w:p>
          <w:p w14:paraId="6FE9A7D3" w14:textId="77777777" w:rsidR="00064BC0" w:rsidRPr="00F32B33" w:rsidRDefault="00064BC0" w:rsidP="00064BC0">
            <w:pPr>
              <w:rPr>
                <w:rFonts w:ascii="Arial" w:hAnsi="Arial" w:cs="Arial"/>
                <w:b/>
                <w:sz w:val="20"/>
                <w:szCs w:val="20"/>
              </w:rPr>
            </w:pPr>
            <w:r w:rsidRPr="00F32B33">
              <w:rPr>
                <w:rFonts w:ascii="Arial" w:hAnsi="Arial" w:cs="Arial"/>
                <w:b/>
                <w:sz w:val="20"/>
                <w:szCs w:val="20"/>
              </w:rPr>
              <w:t>Engaging with the art</w:t>
            </w:r>
          </w:p>
          <w:p w14:paraId="71D82A3B" w14:textId="77777777" w:rsidR="00064BC0" w:rsidRPr="00F32B33" w:rsidRDefault="00064BC0" w:rsidP="00064BC0">
            <w:pPr>
              <w:widowControl/>
              <w:numPr>
                <w:ilvl w:val="0"/>
                <w:numId w:val="3"/>
              </w:numPr>
              <w:pBdr>
                <w:top w:val="nil"/>
                <w:left w:val="nil"/>
                <w:bottom w:val="nil"/>
                <w:right w:val="nil"/>
                <w:between w:val="nil"/>
              </w:pBdr>
              <w:contextualSpacing/>
              <w:rPr>
                <w:rFonts w:ascii="Arial" w:hAnsi="Arial" w:cs="Arial"/>
                <w:sz w:val="20"/>
                <w:szCs w:val="20"/>
              </w:rPr>
            </w:pPr>
            <w:r w:rsidRPr="00F32B33">
              <w:rPr>
                <w:rFonts w:ascii="Arial" w:hAnsi="Arial" w:cs="Arial"/>
                <w:sz w:val="20"/>
                <w:szCs w:val="20"/>
              </w:rPr>
              <w:t xml:space="preserve">Open call for members of the public to attend a group events </w:t>
            </w:r>
            <w:proofErr w:type="spellStart"/>
            <w:r w:rsidRPr="00F32B33">
              <w:rPr>
                <w:rFonts w:ascii="Arial" w:hAnsi="Arial" w:cs="Arial"/>
                <w:sz w:val="20"/>
                <w:szCs w:val="20"/>
              </w:rPr>
              <w:t>programme</w:t>
            </w:r>
            <w:proofErr w:type="spellEnd"/>
            <w:r w:rsidRPr="00F32B33">
              <w:rPr>
                <w:rFonts w:ascii="Arial" w:hAnsi="Arial" w:cs="Arial"/>
                <w:sz w:val="20"/>
                <w:szCs w:val="20"/>
              </w:rPr>
              <w:t xml:space="preserve"> (July/July).</w:t>
            </w:r>
          </w:p>
          <w:p w14:paraId="0CD91EE2" w14:textId="77777777" w:rsidR="00064BC0" w:rsidRPr="00F32B33" w:rsidRDefault="00064BC0" w:rsidP="00064BC0">
            <w:pPr>
              <w:widowControl/>
              <w:numPr>
                <w:ilvl w:val="0"/>
                <w:numId w:val="3"/>
              </w:numPr>
              <w:pBdr>
                <w:top w:val="nil"/>
                <w:left w:val="nil"/>
                <w:bottom w:val="nil"/>
                <w:right w:val="nil"/>
                <w:between w:val="nil"/>
              </w:pBdr>
              <w:contextualSpacing/>
              <w:rPr>
                <w:rFonts w:ascii="Arial" w:hAnsi="Arial" w:cs="Arial"/>
                <w:sz w:val="20"/>
                <w:szCs w:val="20"/>
              </w:rPr>
            </w:pPr>
            <w:r w:rsidRPr="00F32B33">
              <w:rPr>
                <w:rFonts w:ascii="Arial" w:hAnsi="Arial" w:cs="Arial"/>
                <w:sz w:val="20"/>
                <w:szCs w:val="20"/>
              </w:rPr>
              <w:t>Fortnightly meetings to share and discuss each of the five sections of The Waste Land (different locations and inputs: artists, literary experts, art historians &amp; curators, secondary school students, performance group). 40 – 70 average attendance. (August - December)</w:t>
            </w:r>
          </w:p>
          <w:p w14:paraId="00828AEA" w14:textId="77777777" w:rsidR="00064BC0" w:rsidRPr="00F32B33" w:rsidRDefault="00064BC0" w:rsidP="00064BC0">
            <w:pPr>
              <w:widowControl/>
              <w:numPr>
                <w:ilvl w:val="0"/>
                <w:numId w:val="3"/>
              </w:numPr>
              <w:pBdr>
                <w:top w:val="nil"/>
                <w:left w:val="nil"/>
                <w:bottom w:val="nil"/>
                <w:right w:val="nil"/>
                <w:between w:val="nil"/>
              </w:pBdr>
              <w:contextualSpacing/>
              <w:rPr>
                <w:rFonts w:ascii="Arial" w:hAnsi="Arial" w:cs="Arial"/>
                <w:sz w:val="20"/>
                <w:szCs w:val="20"/>
              </w:rPr>
            </w:pPr>
            <w:r w:rsidRPr="00F32B33">
              <w:rPr>
                <w:rFonts w:ascii="Arial" w:hAnsi="Arial" w:cs="Arial"/>
                <w:sz w:val="20"/>
                <w:szCs w:val="20"/>
              </w:rPr>
              <w:t>Additional ‘working’ meetings to discuss curatorial process, decision making, consultation (Autumn)</w:t>
            </w:r>
          </w:p>
          <w:p w14:paraId="2B17D913" w14:textId="77777777" w:rsidR="00064BC0" w:rsidRPr="00F32B33" w:rsidRDefault="00064BC0" w:rsidP="00064BC0">
            <w:pPr>
              <w:widowControl/>
              <w:numPr>
                <w:ilvl w:val="0"/>
                <w:numId w:val="3"/>
              </w:numPr>
              <w:pBdr>
                <w:top w:val="nil"/>
                <w:left w:val="nil"/>
                <w:bottom w:val="nil"/>
                <w:right w:val="nil"/>
                <w:between w:val="nil"/>
              </w:pBdr>
              <w:contextualSpacing/>
              <w:rPr>
                <w:rFonts w:ascii="Arial" w:hAnsi="Arial" w:cs="Arial"/>
                <w:sz w:val="20"/>
                <w:szCs w:val="20"/>
              </w:rPr>
            </w:pPr>
            <w:r w:rsidRPr="00F32B33">
              <w:rPr>
                <w:rFonts w:ascii="Arial" w:hAnsi="Arial" w:cs="Arial"/>
                <w:sz w:val="20"/>
                <w:szCs w:val="20"/>
              </w:rPr>
              <w:t>Group debates around the concepts of ‘agency’ and ‘intention’ – presented at the Herbert Read Gallery</w:t>
            </w:r>
          </w:p>
          <w:p w14:paraId="19AAD61F" w14:textId="77777777" w:rsidR="00064BC0" w:rsidRDefault="00064BC0" w:rsidP="00064BC0">
            <w:pPr>
              <w:widowControl/>
              <w:numPr>
                <w:ilvl w:val="0"/>
                <w:numId w:val="3"/>
              </w:numPr>
              <w:pBdr>
                <w:top w:val="nil"/>
                <w:left w:val="nil"/>
                <w:bottom w:val="nil"/>
                <w:right w:val="nil"/>
                <w:between w:val="nil"/>
              </w:pBdr>
              <w:contextualSpacing/>
              <w:rPr>
                <w:rFonts w:ascii="Arial" w:hAnsi="Arial" w:cs="Arial"/>
                <w:sz w:val="20"/>
                <w:szCs w:val="20"/>
              </w:rPr>
            </w:pPr>
            <w:r w:rsidRPr="00F32B33">
              <w:rPr>
                <w:rFonts w:ascii="Arial" w:hAnsi="Arial" w:cs="Arial"/>
                <w:sz w:val="20"/>
                <w:szCs w:val="20"/>
              </w:rPr>
              <w:t xml:space="preserve">Research Group starting to evolve in response to the identity of participants: members’ project website started with support from University of Kent interns. </w:t>
            </w:r>
          </w:p>
          <w:p w14:paraId="36BB15FD" w14:textId="3B507BD1" w:rsidR="001115F8" w:rsidRPr="00064BC0" w:rsidRDefault="00064BC0" w:rsidP="00064BC0">
            <w:pPr>
              <w:widowControl/>
              <w:numPr>
                <w:ilvl w:val="0"/>
                <w:numId w:val="3"/>
              </w:numPr>
              <w:pBdr>
                <w:top w:val="nil"/>
                <w:left w:val="nil"/>
                <w:bottom w:val="nil"/>
                <w:right w:val="nil"/>
                <w:between w:val="nil"/>
              </w:pBdr>
              <w:contextualSpacing/>
              <w:rPr>
                <w:rFonts w:ascii="Arial" w:hAnsi="Arial" w:cs="Arial"/>
                <w:sz w:val="20"/>
                <w:szCs w:val="20"/>
              </w:rPr>
            </w:pPr>
            <w:r w:rsidRPr="00064BC0">
              <w:rPr>
                <w:rFonts w:ascii="Arial" w:hAnsi="Arial" w:cs="Arial"/>
                <w:sz w:val="20"/>
                <w:szCs w:val="20"/>
              </w:rPr>
              <w:t>First meeting for participants to bring suggestions for exhibits; emerging themes identified. (December))</w:t>
            </w:r>
          </w:p>
          <w:p w14:paraId="4247650D" w14:textId="77777777" w:rsidR="001115F8" w:rsidRDefault="001115F8">
            <w:pPr>
              <w:spacing w:line="288" w:lineRule="auto"/>
              <w:rPr>
                <w:rFonts w:ascii="Arial" w:eastAsia="Arial" w:hAnsi="Arial" w:cs="Arial"/>
                <w:sz w:val="20"/>
                <w:szCs w:val="20"/>
              </w:rPr>
            </w:pPr>
          </w:p>
          <w:p w14:paraId="47FC6AE8" w14:textId="77777777" w:rsidR="001115F8" w:rsidRDefault="001115F8">
            <w:pPr>
              <w:spacing w:line="288" w:lineRule="auto"/>
              <w:rPr>
                <w:rFonts w:ascii="Arial" w:eastAsia="Arial" w:hAnsi="Arial" w:cs="Arial"/>
                <w:sz w:val="20"/>
                <w:szCs w:val="20"/>
              </w:rPr>
            </w:pPr>
          </w:p>
          <w:p w14:paraId="399E0F30" w14:textId="77777777" w:rsidR="001115F8" w:rsidRDefault="001115F8">
            <w:pPr>
              <w:spacing w:line="288" w:lineRule="auto"/>
              <w:rPr>
                <w:rFonts w:ascii="Arial" w:eastAsia="Arial" w:hAnsi="Arial" w:cs="Arial"/>
                <w:sz w:val="20"/>
                <w:szCs w:val="20"/>
              </w:rPr>
            </w:pPr>
          </w:p>
        </w:tc>
      </w:tr>
      <w:tr w:rsidR="00064BC0" w14:paraId="6ABDBF7B" w14:textId="77777777" w:rsidTr="00064BC0">
        <w:trPr>
          <w:trHeight w:val="1283"/>
        </w:trPr>
        <w:tc>
          <w:tcPr>
            <w:tcW w:w="1820" w:type="dxa"/>
            <w:tcBorders>
              <w:top w:val="single" w:sz="6" w:space="0" w:color="CADBDF"/>
              <w:bottom w:val="single" w:sz="6" w:space="0" w:color="CADBDF"/>
              <w:right w:val="nil"/>
            </w:tcBorders>
          </w:tcPr>
          <w:p w14:paraId="4906195A" w14:textId="77777777" w:rsidR="00064BC0" w:rsidRPr="00F32B33" w:rsidRDefault="00064BC0" w:rsidP="00064BC0">
            <w:pPr>
              <w:rPr>
                <w:rFonts w:ascii="Arial" w:hAnsi="Arial" w:cs="Arial"/>
                <w:sz w:val="20"/>
                <w:szCs w:val="20"/>
              </w:rPr>
            </w:pPr>
            <w:r w:rsidRPr="00F32B33">
              <w:rPr>
                <w:rFonts w:ascii="Arial" w:hAnsi="Arial" w:cs="Arial"/>
                <w:sz w:val="20"/>
                <w:szCs w:val="20"/>
              </w:rPr>
              <w:lastRenderedPageBreak/>
              <w:t>December 2015</w:t>
            </w:r>
          </w:p>
          <w:p w14:paraId="0A076DB6" w14:textId="77777777" w:rsidR="00064BC0" w:rsidRPr="00F32B33" w:rsidRDefault="00064BC0" w:rsidP="00064BC0">
            <w:pPr>
              <w:pStyle w:val="NormalWeb"/>
              <w:spacing w:before="0" w:beforeAutospacing="0" w:after="0" w:afterAutospacing="0"/>
              <w:textAlignment w:val="baseline"/>
              <w:rPr>
                <w:rFonts w:ascii="Arial" w:hAnsi="Arial" w:cs="Arial"/>
                <w:color w:val="000000"/>
                <w:sz w:val="20"/>
                <w:szCs w:val="20"/>
              </w:rPr>
            </w:pPr>
            <w:r w:rsidRPr="00F32B33">
              <w:rPr>
                <w:rFonts w:ascii="Arial" w:hAnsi="Arial" w:cs="Arial"/>
                <w:sz w:val="20"/>
                <w:szCs w:val="20"/>
              </w:rPr>
              <w:t xml:space="preserve">5. </w:t>
            </w:r>
            <w:r w:rsidRPr="00F32B33">
              <w:rPr>
                <w:rFonts w:ascii="Arial" w:hAnsi="Arial" w:cs="Arial"/>
                <w:color w:val="000000"/>
                <w:sz w:val="20"/>
                <w:szCs w:val="20"/>
              </w:rPr>
              <w:t>Other journeys with ‘The Waste Land’</w:t>
            </w:r>
          </w:p>
          <w:p w14:paraId="08AA2CED" w14:textId="77777777" w:rsidR="00064BC0" w:rsidRDefault="00064BC0" w:rsidP="00064BC0">
            <w:pPr>
              <w:spacing w:before="120" w:after="120" w:line="288" w:lineRule="auto"/>
              <w:rPr>
                <w:sz w:val="22"/>
                <w:szCs w:val="22"/>
              </w:rPr>
            </w:pPr>
          </w:p>
        </w:tc>
        <w:tc>
          <w:tcPr>
            <w:tcW w:w="7386" w:type="dxa"/>
            <w:tcBorders>
              <w:top w:val="single" w:sz="6" w:space="0" w:color="CADBDF"/>
              <w:left w:val="nil"/>
              <w:bottom w:val="single" w:sz="6" w:space="0" w:color="CADBDF"/>
            </w:tcBorders>
          </w:tcPr>
          <w:p w14:paraId="038A4676" w14:textId="2AE9B45F" w:rsidR="00064BC0" w:rsidRPr="00064BC0" w:rsidRDefault="00064BC0" w:rsidP="00064BC0">
            <w:pPr>
              <w:pStyle w:val="ListParagraph"/>
              <w:numPr>
                <w:ilvl w:val="0"/>
                <w:numId w:val="4"/>
              </w:numPr>
              <w:rPr>
                <w:rFonts w:ascii="Arial" w:hAnsi="Arial" w:cs="Arial"/>
                <w:sz w:val="20"/>
                <w:szCs w:val="20"/>
              </w:rPr>
            </w:pPr>
            <w:r w:rsidRPr="00064BC0">
              <w:rPr>
                <w:rFonts w:ascii="Arial" w:hAnsi="Arial" w:cs="Arial"/>
                <w:sz w:val="20"/>
                <w:szCs w:val="20"/>
              </w:rPr>
              <w:t xml:space="preserve">Research Group Meetings continue, including separate </w:t>
            </w:r>
            <w:proofErr w:type="spellStart"/>
            <w:r w:rsidRPr="00064BC0">
              <w:rPr>
                <w:rFonts w:ascii="Arial" w:hAnsi="Arial" w:cs="Arial"/>
                <w:sz w:val="20"/>
                <w:szCs w:val="20"/>
              </w:rPr>
              <w:t>self led</w:t>
            </w:r>
            <w:proofErr w:type="spellEnd"/>
            <w:r w:rsidRPr="00064BC0">
              <w:rPr>
                <w:rFonts w:ascii="Arial" w:hAnsi="Arial" w:cs="Arial"/>
                <w:sz w:val="20"/>
                <w:szCs w:val="20"/>
              </w:rPr>
              <w:t xml:space="preserve"> meetings of walking group and reading group (January – May)</w:t>
            </w:r>
          </w:p>
        </w:tc>
      </w:tr>
      <w:tr w:rsidR="00064BC0" w14:paraId="021EFE17" w14:textId="77777777" w:rsidTr="00064BC0">
        <w:trPr>
          <w:trHeight w:val="544"/>
        </w:trPr>
        <w:tc>
          <w:tcPr>
            <w:tcW w:w="1820" w:type="dxa"/>
            <w:tcBorders>
              <w:top w:val="single" w:sz="6" w:space="0" w:color="CADBDF"/>
              <w:right w:val="nil"/>
            </w:tcBorders>
          </w:tcPr>
          <w:p w14:paraId="74CFD5D3" w14:textId="77777777" w:rsidR="00064BC0" w:rsidRPr="00F32B33" w:rsidRDefault="00064BC0" w:rsidP="00064BC0">
            <w:pPr>
              <w:rPr>
                <w:rFonts w:ascii="Arial" w:hAnsi="Arial" w:cs="Arial"/>
                <w:sz w:val="20"/>
                <w:szCs w:val="20"/>
              </w:rPr>
            </w:pPr>
            <w:r w:rsidRPr="00F32B33">
              <w:rPr>
                <w:rFonts w:ascii="Arial" w:hAnsi="Arial" w:cs="Arial"/>
                <w:sz w:val="20"/>
                <w:szCs w:val="20"/>
              </w:rPr>
              <w:t>December – May 2016</w:t>
            </w:r>
          </w:p>
          <w:p w14:paraId="644AF5D0" w14:textId="77777777" w:rsidR="00064BC0" w:rsidRPr="00F32B33" w:rsidRDefault="00064BC0" w:rsidP="00064BC0">
            <w:pPr>
              <w:pStyle w:val="NormalWeb"/>
              <w:spacing w:before="0" w:beforeAutospacing="0" w:after="0" w:afterAutospacing="0"/>
              <w:textAlignment w:val="baseline"/>
              <w:rPr>
                <w:rFonts w:ascii="Arial" w:hAnsi="Arial" w:cs="Arial"/>
                <w:color w:val="000000"/>
                <w:sz w:val="20"/>
                <w:szCs w:val="20"/>
              </w:rPr>
            </w:pPr>
            <w:r w:rsidRPr="00F32B33">
              <w:rPr>
                <w:rFonts w:ascii="Arial" w:hAnsi="Arial" w:cs="Arial"/>
                <w:color w:val="000000"/>
                <w:sz w:val="20"/>
                <w:szCs w:val="20"/>
              </w:rPr>
              <w:t>6.Themes &amp; Red Herrings - the long list</w:t>
            </w:r>
          </w:p>
          <w:p w14:paraId="2AC517A3" w14:textId="77777777" w:rsidR="00064BC0" w:rsidRPr="00F32B33" w:rsidRDefault="00064BC0" w:rsidP="00064BC0">
            <w:pPr>
              <w:pStyle w:val="NormalWeb"/>
              <w:spacing w:before="0" w:beforeAutospacing="0" w:after="0" w:afterAutospacing="0"/>
              <w:textAlignment w:val="baseline"/>
              <w:rPr>
                <w:rFonts w:ascii="Arial" w:hAnsi="Arial" w:cs="Arial"/>
                <w:color w:val="000000"/>
                <w:sz w:val="20"/>
                <w:szCs w:val="20"/>
              </w:rPr>
            </w:pPr>
          </w:p>
          <w:p w14:paraId="66289158" w14:textId="77777777" w:rsidR="00064BC0" w:rsidRPr="00F32B33" w:rsidRDefault="00064BC0" w:rsidP="00064BC0">
            <w:pPr>
              <w:pStyle w:val="NormalWeb"/>
              <w:spacing w:before="0" w:beforeAutospacing="0" w:after="0" w:afterAutospacing="0"/>
              <w:textAlignment w:val="baseline"/>
              <w:rPr>
                <w:rFonts w:ascii="Arial" w:hAnsi="Arial" w:cs="Arial"/>
                <w:color w:val="000000"/>
                <w:sz w:val="20"/>
                <w:szCs w:val="20"/>
              </w:rPr>
            </w:pPr>
            <w:r w:rsidRPr="00F32B33">
              <w:rPr>
                <w:rFonts w:ascii="Arial" w:hAnsi="Arial" w:cs="Arial"/>
                <w:color w:val="000000"/>
                <w:sz w:val="20"/>
                <w:szCs w:val="20"/>
              </w:rPr>
              <w:t xml:space="preserve">7.Hard decisions - the first selection </w:t>
            </w:r>
          </w:p>
          <w:p w14:paraId="47C18484" w14:textId="77777777" w:rsidR="00064BC0" w:rsidRDefault="00064BC0" w:rsidP="00064BC0">
            <w:pPr>
              <w:spacing w:before="120" w:after="120" w:line="288" w:lineRule="auto"/>
            </w:pPr>
          </w:p>
        </w:tc>
        <w:tc>
          <w:tcPr>
            <w:tcW w:w="7386" w:type="dxa"/>
            <w:tcBorders>
              <w:top w:val="single" w:sz="6" w:space="0" w:color="CADBDF"/>
              <w:left w:val="nil"/>
            </w:tcBorders>
          </w:tcPr>
          <w:p w14:paraId="12D0A780" w14:textId="77777777" w:rsidR="00064BC0" w:rsidRPr="00F32B33" w:rsidRDefault="00064BC0" w:rsidP="00064BC0">
            <w:pPr>
              <w:widowControl/>
              <w:numPr>
                <w:ilvl w:val="0"/>
                <w:numId w:val="7"/>
              </w:numPr>
              <w:pBdr>
                <w:top w:val="nil"/>
                <w:left w:val="nil"/>
                <w:bottom w:val="nil"/>
                <w:right w:val="nil"/>
                <w:between w:val="nil"/>
              </w:pBdr>
              <w:contextualSpacing/>
              <w:rPr>
                <w:rFonts w:ascii="Arial" w:hAnsi="Arial" w:cs="Arial"/>
                <w:sz w:val="20"/>
                <w:szCs w:val="20"/>
              </w:rPr>
            </w:pPr>
            <w:r w:rsidRPr="00F32B33">
              <w:rPr>
                <w:rFonts w:ascii="Arial" w:hAnsi="Arial" w:cs="Arial"/>
                <w:sz w:val="20"/>
                <w:szCs w:val="20"/>
              </w:rPr>
              <w:t xml:space="preserve">Fortnightly meetings further define </w:t>
            </w:r>
            <w:proofErr w:type="gramStart"/>
            <w:r w:rsidRPr="00F32B33">
              <w:rPr>
                <w:rFonts w:ascii="Arial" w:hAnsi="Arial" w:cs="Arial"/>
                <w:sz w:val="20"/>
                <w:szCs w:val="20"/>
              </w:rPr>
              <w:t>process, and</w:t>
            </w:r>
            <w:proofErr w:type="gramEnd"/>
            <w:r w:rsidRPr="00F32B33">
              <w:rPr>
                <w:rFonts w:ascii="Arial" w:hAnsi="Arial" w:cs="Arial"/>
                <w:sz w:val="20"/>
                <w:szCs w:val="20"/>
              </w:rPr>
              <w:t xml:space="preserve"> generate a long list of possible exhibits. Themes to refine research identified as Margate, 1921-2; Gender politics and women's voices; Myth, faith; Sound, music, the spoken word; The imagery of water and drought; Mental Health (fragmentation and restitution); New technologies new technologies in the poem and in response to the poem)</w:t>
            </w:r>
          </w:p>
          <w:p w14:paraId="69B68435" w14:textId="77777777" w:rsidR="00064BC0" w:rsidRPr="00F32B33" w:rsidRDefault="00064BC0" w:rsidP="00064BC0">
            <w:pPr>
              <w:widowControl/>
              <w:numPr>
                <w:ilvl w:val="0"/>
                <w:numId w:val="6"/>
              </w:numPr>
              <w:pBdr>
                <w:top w:val="nil"/>
                <w:left w:val="nil"/>
                <w:bottom w:val="nil"/>
                <w:right w:val="nil"/>
                <w:between w:val="nil"/>
              </w:pBdr>
              <w:contextualSpacing/>
              <w:rPr>
                <w:rFonts w:ascii="Arial" w:hAnsi="Arial" w:cs="Arial"/>
                <w:sz w:val="20"/>
                <w:szCs w:val="20"/>
              </w:rPr>
            </w:pPr>
            <w:r w:rsidRPr="00F32B33">
              <w:rPr>
                <w:rFonts w:ascii="Arial" w:hAnsi="Arial" w:cs="Arial"/>
                <w:sz w:val="20"/>
                <w:szCs w:val="20"/>
              </w:rPr>
              <w:t>March John Ellerman Foundation funding confirmed: allows continuity through to end of exhibition, 2018 (March)</w:t>
            </w:r>
          </w:p>
          <w:p w14:paraId="19FAD3A0" w14:textId="77777777" w:rsidR="00064BC0" w:rsidRPr="00F32B33" w:rsidRDefault="00064BC0" w:rsidP="00064BC0">
            <w:pPr>
              <w:widowControl/>
              <w:numPr>
                <w:ilvl w:val="0"/>
                <w:numId w:val="5"/>
              </w:numPr>
              <w:pBdr>
                <w:top w:val="nil"/>
                <w:left w:val="nil"/>
                <w:bottom w:val="nil"/>
                <w:right w:val="nil"/>
                <w:between w:val="nil"/>
              </w:pBdr>
              <w:contextualSpacing/>
              <w:rPr>
                <w:rFonts w:ascii="Arial" w:hAnsi="Arial" w:cs="Arial"/>
                <w:sz w:val="20"/>
                <w:szCs w:val="20"/>
              </w:rPr>
            </w:pPr>
            <w:r w:rsidRPr="00F32B33">
              <w:rPr>
                <w:rFonts w:ascii="Arial" w:hAnsi="Arial" w:cs="Arial"/>
                <w:sz w:val="20"/>
                <w:szCs w:val="20"/>
              </w:rPr>
              <w:t>Coventry group begins to meet, introductory sessions run by Margate participants (May)</w:t>
            </w:r>
          </w:p>
          <w:p w14:paraId="469569F5" w14:textId="77777777" w:rsidR="00064BC0" w:rsidRPr="00F32B33" w:rsidRDefault="00064BC0" w:rsidP="00064BC0">
            <w:pPr>
              <w:widowControl/>
              <w:numPr>
                <w:ilvl w:val="0"/>
                <w:numId w:val="5"/>
              </w:numPr>
              <w:pBdr>
                <w:top w:val="nil"/>
                <w:left w:val="nil"/>
                <w:bottom w:val="nil"/>
                <w:right w:val="nil"/>
                <w:between w:val="nil"/>
              </w:pBdr>
              <w:contextualSpacing/>
              <w:rPr>
                <w:rFonts w:ascii="Arial" w:hAnsi="Arial" w:cs="Arial"/>
                <w:sz w:val="20"/>
                <w:szCs w:val="20"/>
              </w:rPr>
            </w:pPr>
            <w:r w:rsidRPr="00F32B33">
              <w:rPr>
                <w:rFonts w:ascii="Arial" w:hAnsi="Arial" w:cs="Arial"/>
                <w:sz w:val="20"/>
                <w:szCs w:val="20"/>
              </w:rPr>
              <w:t>A ‘selection’ day, devoted to identifying priority loans and key works (June)</w:t>
            </w:r>
          </w:p>
          <w:p w14:paraId="299E93F9" w14:textId="77777777" w:rsidR="00064BC0" w:rsidRDefault="00064BC0" w:rsidP="00064BC0">
            <w:pPr>
              <w:widowControl/>
              <w:numPr>
                <w:ilvl w:val="0"/>
                <w:numId w:val="5"/>
              </w:numPr>
              <w:pBdr>
                <w:top w:val="nil"/>
                <w:left w:val="nil"/>
                <w:bottom w:val="nil"/>
                <w:right w:val="nil"/>
                <w:between w:val="nil"/>
              </w:pBdr>
              <w:contextualSpacing/>
              <w:rPr>
                <w:rFonts w:ascii="Arial" w:hAnsi="Arial" w:cs="Arial"/>
                <w:sz w:val="20"/>
                <w:szCs w:val="20"/>
              </w:rPr>
            </w:pPr>
            <w:r w:rsidRPr="00F32B33">
              <w:rPr>
                <w:rFonts w:ascii="Arial" w:hAnsi="Arial" w:cs="Arial"/>
                <w:sz w:val="20"/>
                <w:szCs w:val="20"/>
              </w:rPr>
              <w:t>First loan requests go out (July - September)</w:t>
            </w:r>
          </w:p>
          <w:p w14:paraId="6605A886" w14:textId="73D0BAE3" w:rsidR="00064BC0" w:rsidRPr="00064BC0" w:rsidRDefault="00064BC0" w:rsidP="00064BC0">
            <w:pPr>
              <w:widowControl/>
              <w:numPr>
                <w:ilvl w:val="0"/>
                <w:numId w:val="5"/>
              </w:numPr>
              <w:pBdr>
                <w:top w:val="nil"/>
                <w:left w:val="nil"/>
                <w:bottom w:val="nil"/>
                <w:right w:val="nil"/>
                <w:between w:val="nil"/>
              </w:pBdr>
              <w:contextualSpacing/>
              <w:rPr>
                <w:rFonts w:ascii="Arial" w:hAnsi="Arial" w:cs="Arial"/>
                <w:sz w:val="20"/>
                <w:szCs w:val="20"/>
              </w:rPr>
            </w:pPr>
            <w:r w:rsidRPr="00064BC0">
              <w:rPr>
                <w:rFonts w:ascii="Arial" w:hAnsi="Arial" w:cs="Arial"/>
                <w:sz w:val="20"/>
                <w:szCs w:val="20"/>
              </w:rPr>
              <w:t>Research Group begin to be invited to take part in other events, e.g. University of Kent’s Writing Buildings’ conference, Margate Bookie, POW! (Summer -).</w:t>
            </w:r>
          </w:p>
        </w:tc>
      </w:tr>
      <w:tr w:rsidR="00064BC0" w14:paraId="63BA2145" w14:textId="77777777" w:rsidTr="00064BC0">
        <w:trPr>
          <w:trHeight w:val="544"/>
        </w:trPr>
        <w:tc>
          <w:tcPr>
            <w:tcW w:w="1820" w:type="dxa"/>
            <w:tcBorders>
              <w:top w:val="single" w:sz="6" w:space="0" w:color="CADBDF"/>
              <w:right w:val="nil"/>
            </w:tcBorders>
          </w:tcPr>
          <w:p w14:paraId="30FA2439" w14:textId="77777777" w:rsidR="00064BC0" w:rsidRPr="00F32B33" w:rsidRDefault="00064BC0" w:rsidP="00064BC0">
            <w:pPr>
              <w:rPr>
                <w:rFonts w:ascii="Arial" w:hAnsi="Arial" w:cs="Arial"/>
                <w:sz w:val="20"/>
                <w:szCs w:val="20"/>
              </w:rPr>
            </w:pPr>
            <w:r>
              <w:rPr>
                <w:rFonts w:ascii="Arial" w:hAnsi="Arial" w:cs="Arial"/>
                <w:sz w:val="20"/>
                <w:szCs w:val="20"/>
              </w:rPr>
              <w:t>Ju</w:t>
            </w:r>
            <w:r w:rsidRPr="00F32B33">
              <w:rPr>
                <w:rFonts w:ascii="Arial" w:hAnsi="Arial" w:cs="Arial"/>
                <w:sz w:val="20"/>
                <w:szCs w:val="20"/>
              </w:rPr>
              <w:t>ly &amp; August 2016</w:t>
            </w:r>
          </w:p>
          <w:p w14:paraId="7A0670EC" w14:textId="5E5A2A2B" w:rsidR="00064BC0" w:rsidRPr="00064BC0" w:rsidRDefault="00064BC0" w:rsidP="00064BC0">
            <w:pPr>
              <w:pStyle w:val="NormalWeb"/>
              <w:spacing w:before="0" w:beforeAutospacing="0" w:after="0" w:afterAutospacing="0"/>
              <w:textAlignment w:val="baseline"/>
              <w:rPr>
                <w:rFonts w:ascii="Arial" w:hAnsi="Arial" w:cs="Arial"/>
                <w:color w:val="000000"/>
                <w:sz w:val="20"/>
                <w:szCs w:val="20"/>
              </w:rPr>
            </w:pPr>
            <w:r w:rsidRPr="00F32B33">
              <w:rPr>
                <w:rFonts w:ascii="Arial" w:hAnsi="Arial" w:cs="Arial"/>
                <w:color w:val="000000"/>
                <w:sz w:val="20"/>
                <w:szCs w:val="20"/>
              </w:rPr>
              <w:t>8.Where is everybody? - back office activity</w:t>
            </w:r>
          </w:p>
        </w:tc>
        <w:tc>
          <w:tcPr>
            <w:tcW w:w="7386" w:type="dxa"/>
            <w:tcBorders>
              <w:top w:val="single" w:sz="6" w:space="0" w:color="CADBDF"/>
              <w:left w:val="nil"/>
            </w:tcBorders>
          </w:tcPr>
          <w:p w14:paraId="64271342" w14:textId="5B8819F5" w:rsidR="00064BC0" w:rsidRPr="00064BC0" w:rsidRDefault="00064BC0" w:rsidP="00064BC0">
            <w:pPr>
              <w:pStyle w:val="ListParagraph"/>
              <w:numPr>
                <w:ilvl w:val="0"/>
                <w:numId w:val="4"/>
              </w:numPr>
              <w:spacing w:before="120" w:after="120" w:line="288" w:lineRule="auto"/>
              <w:rPr>
                <w:rFonts w:ascii="Arial" w:eastAsia="Arial" w:hAnsi="Arial" w:cs="Arial"/>
                <w:sz w:val="20"/>
                <w:szCs w:val="20"/>
              </w:rPr>
            </w:pPr>
            <w:r w:rsidRPr="00064BC0">
              <w:rPr>
                <w:rFonts w:ascii="Arial" w:hAnsi="Arial" w:cs="Arial"/>
                <w:sz w:val="20"/>
                <w:szCs w:val="20"/>
              </w:rPr>
              <w:t>First loan requests go out (July – September)</w:t>
            </w:r>
          </w:p>
          <w:p w14:paraId="4A1AAFC1" w14:textId="77777777" w:rsidR="00064BC0" w:rsidRDefault="00064BC0" w:rsidP="00064BC0">
            <w:pPr>
              <w:spacing w:before="120" w:after="120" w:line="288" w:lineRule="auto"/>
              <w:rPr>
                <w:rFonts w:ascii="Arial" w:eastAsia="Arial" w:hAnsi="Arial" w:cs="Arial"/>
                <w:sz w:val="20"/>
                <w:szCs w:val="20"/>
              </w:rPr>
            </w:pPr>
          </w:p>
          <w:p w14:paraId="7CD564B6" w14:textId="77777777" w:rsidR="00064BC0" w:rsidRDefault="00064BC0" w:rsidP="00064BC0">
            <w:pPr>
              <w:spacing w:before="120" w:after="120" w:line="288" w:lineRule="auto"/>
              <w:rPr>
                <w:rFonts w:ascii="Arial" w:eastAsia="Arial" w:hAnsi="Arial" w:cs="Arial"/>
                <w:sz w:val="20"/>
                <w:szCs w:val="20"/>
              </w:rPr>
            </w:pPr>
          </w:p>
          <w:p w14:paraId="582A2429" w14:textId="77777777" w:rsidR="00064BC0" w:rsidRDefault="00064BC0" w:rsidP="00064BC0">
            <w:pPr>
              <w:spacing w:before="120" w:after="120" w:line="288" w:lineRule="auto"/>
              <w:rPr>
                <w:rFonts w:ascii="Arial" w:eastAsia="Arial" w:hAnsi="Arial" w:cs="Arial"/>
                <w:sz w:val="20"/>
                <w:szCs w:val="20"/>
              </w:rPr>
            </w:pPr>
          </w:p>
        </w:tc>
      </w:tr>
      <w:tr w:rsidR="00064BC0" w14:paraId="567D9D47" w14:textId="77777777" w:rsidTr="00064BC0">
        <w:trPr>
          <w:trHeight w:val="544"/>
        </w:trPr>
        <w:tc>
          <w:tcPr>
            <w:tcW w:w="1820" w:type="dxa"/>
            <w:tcBorders>
              <w:top w:val="single" w:sz="6" w:space="0" w:color="CADBDF"/>
              <w:bottom w:val="single" w:sz="6" w:space="0" w:color="CADBDF"/>
              <w:right w:val="nil"/>
            </w:tcBorders>
          </w:tcPr>
          <w:p w14:paraId="31C3E3BB" w14:textId="25BD4902" w:rsidR="00064BC0" w:rsidRPr="00F32B33" w:rsidRDefault="00064BC0" w:rsidP="00064BC0">
            <w:pPr>
              <w:rPr>
                <w:rFonts w:ascii="Arial" w:hAnsi="Arial" w:cs="Arial"/>
                <w:sz w:val="20"/>
                <w:szCs w:val="20"/>
              </w:rPr>
            </w:pPr>
            <w:r w:rsidRPr="00F32B33">
              <w:rPr>
                <w:rFonts w:ascii="Arial" w:hAnsi="Arial" w:cs="Arial"/>
                <w:sz w:val="20"/>
                <w:szCs w:val="20"/>
              </w:rPr>
              <w:t>September 2016</w:t>
            </w:r>
          </w:p>
          <w:p w14:paraId="43043EF2" w14:textId="77777777" w:rsidR="00064BC0" w:rsidRPr="00F32B33" w:rsidRDefault="00064BC0" w:rsidP="00064BC0">
            <w:pPr>
              <w:pStyle w:val="NormalWeb"/>
              <w:spacing w:before="0" w:beforeAutospacing="0" w:after="0" w:afterAutospacing="0"/>
              <w:textAlignment w:val="baseline"/>
              <w:rPr>
                <w:rFonts w:ascii="Arial" w:hAnsi="Arial" w:cs="Arial"/>
                <w:color w:val="000000"/>
                <w:sz w:val="20"/>
                <w:szCs w:val="20"/>
              </w:rPr>
            </w:pPr>
            <w:r w:rsidRPr="00F32B33">
              <w:rPr>
                <w:rFonts w:ascii="Arial" w:hAnsi="Arial" w:cs="Arial"/>
                <w:color w:val="000000"/>
                <w:sz w:val="20"/>
                <w:szCs w:val="20"/>
              </w:rPr>
              <w:t>9.A school outing – revitalising the group</w:t>
            </w:r>
          </w:p>
          <w:p w14:paraId="769B2EE0" w14:textId="14EFA4BB" w:rsidR="00064BC0" w:rsidRDefault="00064BC0" w:rsidP="00064BC0">
            <w:pPr>
              <w:spacing w:before="120" w:after="120" w:line="288" w:lineRule="auto"/>
            </w:pPr>
          </w:p>
          <w:p w14:paraId="3A624D46" w14:textId="77777777" w:rsidR="00064BC0" w:rsidRDefault="00064BC0" w:rsidP="00064BC0">
            <w:pPr>
              <w:spacing w:before="120" w:after="120" w:line="288" w:lineRule="auto"/>
            </w:pPr>
          </w:p>
          <w:p w14:paraId="19EE7ACB" w14:textId="77777777" w:rsidR="00064BC0" w:rsidRDefault="00064BC0" w:rsidP="00064BC0">
            <w:pPr>
              <w:spacing w:before="120" w:after="120" w:line="288" w:lineRule="auto"/>
            </w:pPr>
          </w:p>
        </w:tc>
        <w:tc>
          <w:tcPr>
            <w:tcW w:w="7386" w:type="dxa"/>
            <w:tcBorders>
              <w:top w:val="single" w:sz="6" w:space="0" w:color="CADBDF"/>
              <w:left w:val="nil"/>
              <w:bottom w:val="single" w:sz="6" w:space="0" w:color="CADBDF"/>
            </w:tcBorders>
          </w:tcPr>
          <w:p w14:paraId="54BC442D" w14:textId="77777777" w:rsidR="00064BC0" w:rsidRPr="00F32B33" w:rsidRDefault="00064BC0" w:rsidP="00064BC0">
            <w:pPr>
              <w:widowControl/>
              <w:numPr>
                <w:ilvl w:val="0"/>
                <w:numId w:val="8"/>
              </w:numPr>
              <w:pBdr>
                <w:top w:val="nil"/>
                <w:left w:val="nil"/>
                <w:bottom w:val="nil"/>
                <w:right w:val="nil"/>
                <w:between w:val="nil"/>
              </w:pBdr>
              <w:contextualSpacing/>
              <w:rPr>
                <w:rFonts w:ascii="Arial" w:hAnsi="Arial" w:cs="Arial"/>
                <w:sz w:val="20"/>
                <w:szCs w:val="20"/>
              </w:rPr>
            </w:pPr>
            <w:r w:rsidRPr="00F32B33">
              <w:rPr>
                <w:rFonts w:ascii="Arial" w:hAnsi="Arial" w:cs="Arial"/>
                <w:sz w:val="20"/>
                <w:szCs w:val="20"/>
              </w:rPr>
              <w:t xml:space="preserve">Meetings continue, including separate </w:t>
            </w:r>
            <w:proofErr w:type="spellStart"/>
            <w:r w:rsidRPr="00F32B33">
              <w:rPr>
                <w:rFonts w:ascii="Arial" w:hAnsi="Arial" w:cs="Arial"/>
                <w:sz w:val="20"/>
                <w:szCs w:val="20"/>
              </w:rPr>
              <w:t>self led</w:t>
            </w:r>
            <w:proofErr w:type="spellEnd"/>
            <w:r w:rsidRPr="00F32B33">
              <w:rPr>
                <w:rFonts w:ascii="Arial" w:hAnsi="Arial" w:cs="Arial"/>
                <w:sz w:val="20"/>
                <w:szCs w:val="20"/>
              </w:rPr>
              <w:t xml:space="preserve"> meetings of walking group and reading group (Autumn)</w:t>
            </w:r>
          </w:p>
          <w:p w14:paraId="1A912D14" w14:textId="46759BFD" w:rsidR="00064BC0" w:rsidRPr="00064BC0" w:rsidRDefault="00064BC0" w:rsidP="00064BC0">
            <w:pPr>
              <w:widowControl/>
              <w:numPr>
                <w:ilvl w:val="0"/>
                <w:numId w:val="8"/>
              </w:numPr>
              <w:pBdr>
                <w:top w:val="nil"/>
                <w:left w:val="nil"/>
                <w:bottom w:val="nil"/>
                <w:right w:val="nil"/>
                <w:between w:val="nil"/>
              </w:pBdr>
              <w:contextualSpacing/>
              <w:rPr>
                <w:rFonts w:ascii="Arial" w:hAnsi="Arial" w:cs="Arial"/>
                <w:sz w:val="20"/>
                <w:szCs w:val="20"/>
              </w:rPr>
            </w:pPr>
            <w:r w:rsidRPr="00F32B33">
              <w:rPr>
                <w:rFonts w:ascii="Arial" w:hAnsi="Arial" w:cs="Arial"/>
                <w:sz w:val="20"/>
                <w:szCs w:val="20"/>
              </w:rPr>
              <w:t>Research group meetings interspersed with studio visits, talks by artists approached by the Group, research visits to exhibitions and archives, and study trips e.g. guided walk of sites in City of London associated with the poem.</w:t>
            </w:r>
          </w:p>
          <w:p w14:paraId="6CE98AC5" w14:textId="4E7B225F" w:rsidR="00064BC0" w:rsidRPr="00064BC0" w:rsidRDefault="00064BC0" w:rsidP="00064BC0">
            <w:pPr>
              <w:pStyle w:val="ListParagraph"/>
              <w:numPr>
                <w:ilvl w:val="0"/>
                <w:numId w:val="4"/>
              </w:numPr>
              <w:spacing w:before="120" w:after="120" w:line="288" w:lineRule="auto"/>
              <w:rPr>
                <w:rFonts w:ascii="Arial" w:eastAsia="Arial" w:hAnsi="Arial" w:cs="Arial"/>
                <w:sz w:val="20"/>
                <w:szCs w:val="20"/>
              </w:rPr>
            </w:pPr>
            <w:r w:rsidRPr="00064BC0">
              <w:rPr>
                <w:rFonts w:ascii="Arial" w:hAnsi="Arial" w:cs="Arial"/>
                <w:sz w:val="20"/>
                <w:szCs w:val="20"/>
              </w:rPr>
              <w:t>Coventry group visit Margate, including joint research meeting over 2 days (November)</w:t>
            </w:r>
          </w:p>
        </w:tc>
      </w:tr>
      <w:tr w:rsidR="00064BC0" w14:paraId="30F5D517" w14:textId="77777777" w:rsidTr="00064BC0">
        <w:trPr>
          <w:trHeight w:val="1331"/>
        </w:trPr>
        <w:tc>
          <w:tcPr>
            <w:tcW w:w="1820" w:type="dxa"/>
            <w:tcBorders>
              <w:top w:val="single" w:sz="6" w:space="0" w:color="CADBDF"/>
              <w:bottom w:val="single" w:sz="6" w:space="0" w:color="CADBDF"/>
              <w:right w:val="nil"/>
            </w:tcBorders>
          </w:tcPr>
          <w:p w14:paraId="5FA1F640" w14:textId="77777777" w:rsidR="00064BC0" w:rsidRPr="00F32B33" w:rsidRDefault="00064BC0" w:rsidP="00064BC0">
            <w:pPr>
              <w:rPr>
                <w:rFonts w:ascii="Arial" w:hAnsi="Arial" w:cs="Arial"/>
                <w:sz w:val="20"/>
                <w:szCs w:val="20"/>
              </w:rPr>
            </w:pPr>
            <w:r w:rsidRPr="00F32B33">
              <w:rPr>
                <w:rFonts w:ascii="Arial" w:hAnsi="Arial" w:cs="Arial"/>
                <w:sz w:val="20"/>
                <w:szCs w:val="20"/>
              </w:rPr>
              <w:t>December 2016</w:t>
            </w:r>
          </w:p>
          <w:p w14:paraId="6370ED0F" w14:textId="77777777" w:rsidR="00064BC0" w:rsidRPr="00F32B33" w:rsidRDefault="00064BC0" w:rsidP="00064BC0">
            <w:pPr>
              <w:pStyle w:val="NormalWeb"/>
              <w:spacing w:before="0" w:beforeAutospacing="0" w:after="0" w:afterAutospacing="0"/>
              <w:textAlignment w:val="baseline"/>
              <w:rPr>
                <w:rFonts w:ascii="Arial" w:hAnsi="Arial" w:cs="Arial"/>
                <w:color w:val="000000"/>
                <w:sz w:val="20"/>
                <w:szCs w:val="20"/>
              </w:rPr>
            </w:pPr>
            <w:r w:rsidRPr="00F32B33">
              <w:rPr>
                <w:rFonts w:ascii="Arial" w:hAnsi="Arial" w:cs="Arial"/>
                <w:color w:val="000000"/>
                <w:sz w:val="20"/>
                <w:szCs w:val="20"/>
              </w:rPr>
              <w:t xml:space="preserve">10.First public scrutiny - presentation of the selections </w:t>
            </w:r>
          </w:p>
          <w:p w14:paraId="3E560DA4" w14:textId="77777777" w:rsidR="00064BC0" w:rsidRDefault="00064BC0" w:rsidP="00064BC0">
            <w:pPr>
              <w:spacing w:before="120" w:after="120" w:line="288" w:lineRule="auto"/>
            </w:pPr>
          </w:p>
        </w:tc>
        <w:tc>
          <w:tcPr>
            <w:tcW w:w="7386" w:type="dxa"/>
            <w:tcBorders>
              <w:top w:val="single" w:sz="6" w:space="0" w:color="CADBDF"/>
              <w:left w:val="nil"/>
              <w:bottom w:val="single" w:sz="6" w:space="0" w:color="CADBDF"/>
            </w:tcBorders>
          </w:tcPr>
          <w:p w14:paraId="06561F27" w14:textId="75799532" w:rsidR="00064BC0" w:rsidRPr="00064BC0" w:rsidRDefault="00064BC0" w:rsidP="00064BC0">
            <w:pPr>
              <w:pStyle w:val="ListParagraph"/>
              <w:numPr>
                <w:ilvl w:val="0"/>
                <w:numId w:val="4"/>
              </w:numPr>
              <w:spacing w:before="120" w:after="120" w:line="288" w:lineRule="auto"/>
              <w:rPr>
                <w:rFonts w:ascii="Arial" w:eastAsia="Arial" w:hAnsi="Arial" w:cs="Arial"/>
                <w:sz w:val="20"/>
                <w:szCs w:val="20"/>
              </w:rPr>
            </w:pPr>
            <w:r w:rsidRPr="00064BC0">
              <w:rPr>
                <w:rFonts w:ascii="Arial" w:hAnsi="Arial" w:cs="Arial"/>
                <w:sz w:val="20"/>
                <w:szCs w:val="20"/>
              </w:rPr>
              <w:t>‘Feedback’ meeting: work-in-progress, themes and ideas presented to past participants, including 2015 session leaders and interested partners (70 in attendance comprising of academics, curators, artists, and representatives of community interest groups).</w:t>
            </w:r>
          </w:p>
        </w:tc>
      </w:tr>
      <w:tr w:rsidR="00064BC0" w14:paraId="7E0D1E42" w14:textId="77777777" w:rsidTr="00064BC0">
        <w:trPr>
          <w:trHeight w:val="544"/>
        </w:trPr>
        <w:tc>
          <w:tcPr>
            <w:tcW w:w="1820" w:type="dxa"/>
            <w:tcBorders>
              <w:top w:val="single" w:sz="6" w:space="0" w:color="CADBDF"/>
              <w:bottom w:val="single" w:sz="6" w:space="0" w:color="CADBDF"/>
              <w:right w:val="nil"/>
            </w:tcBorders>
          </w:tcPr>
          <w:p w14:paraId="3369EE32" w14:textId="77777777" w:rsidR="00064BC0" w:rsidRPr="00F32B33" w:rsidRDefault="00064BC0" w:rsidP="00064BC0">
            <w:pPr>
              <w:rPr>
                <w:rFonts w:ascii="Arial" w:hAnsi="Arial" w:cs="Arial"/>
                <w:sz w:val="20"/>
                <w:szCs w:val="20"/>
              </w:rPr>
            </w:pPr>
            <w:r w:rsidRPr="00F32B33">
              <w:rPr>
                <w:rFonts w:ascii="Arial" w:hAnsi="Arial" w:cs="Arial"/>
                <w:sz w:val="20"/>
                <w:szCs w:val="20"/>
              </w:rPr>
              <w:t>February 2017</w:t>
            </w:r>
          </w:p>
          <w:p w14:paraId="61FC967D" w14:textId="43CE39BF" w:rsidR="00064BC0" w:rsidRPr="00064BC0" w:rsidRDefault="00064BC0" w:rsidP="00064BC0">
            <w:pPr>
              <w:pStyle w:val="NormalWeb"/>
              <w:spacing w:before="0" w:beforeAutospacing="0" w:after="0" w:afterAutospacing="0"/>
              <w:textAlignment w:val="baseline"/>
              <w:rPr>
                <w:rFonts w:ascii="Arial" w:hAnsi="Arial" w:cs="Arial"/>
                <w:color w:val="000000"/>
                <w:sz w:val="20"/>
                <w:szCs w:val="20"/>
              </w:rPr>
            </w:pPr>
            <w:r w:rsidRPr="00F32B33">
              <w:rPr>
                <w:rFonts w:ascii="Arial" w:hAnsi="Arial" w:cs="Arial"/>
                <w:color w:val="000000"/>
                <w:sz w:val="20"/>
                <w:szCs w:val="20"/>
              </w:rPr>
              <w:t>11.The Great Spreadsheet affair - revisions, hard decisions</w:t>
            </w:r>
          </w:p>
        </w:tc>
        <w:tc>
          <w:tcPr>
            <w:tcW w:w="7386" w:type="dxa"/>
            <w:tcBorders>
              <w:top w:val="single" w:sz="6" w:space="0" w:color="CADBDF"/>
              <w:left w:val="nil"/>
              <w:bottom w:val="single" w:sz="6" w:space="0" w:color="CADBDF"/>
            </w:tcBorders>
          </w:tcPr>
          <w:p w14:paraId="2C6FCC3C" w14:textId="77777777" w:rsidR="00064BC0" w:rsidRPr="00F32B33" w:rsidRDefault="00064BC0" w:rsidP="00064BC0">
            <w:pPr>
              <w:widowControl/>
              <w:numPr>
                <w:ilvl w:val="0"/>
                <w:numId w:val="9"/>
              </w:numPr>
              <w:pBdr>
                <w:top w:val="nil"/>
                <w:left w:val="nil"/>
                <w:bottom w:val="nil"/>
                <w:right w:val="nil"/>
                <w:between w:val="nil"/>
              </w:pBdr>
              <w:contextualSpacing/>
              <w:rPr>
                <w:rFonts w:ascii="Arial" w:hAnsi="Arial" w:cs="Arial"/>
                <w:sz w:val="20"/>
                <w:szCs w:val="20"/>
              </w:rPr>
            </w:pPr>
            <w:r w:rsidRPr="00F32B33">
              <w:rPr>
                <w:rFonts w:ascii="Arial" w:hAnsi="Arial" w:cs="Arial"/>
                <w:sz w:val="20"/>
                <w:szCs w:val="20"/>
              </w:rPr>
              <w:t>New round of loan requests and prioritization of artists following feedback from December meeting (January/February)</w:t>
            </w:r>
          </w:p>
          <w:p w14:paraId="57FAE3FA" w14:textId="77777777" w:rsidR="00064BC0" w:rsidRPr="00F32B33" w:rsidRDefault="00064BC0" w:rsidP="00064BC0">
            <w:pPr>
              <w:widowControl/>
              <w:numPr>
                <w:ilvl w:val="0"/>
                <w:numId w:val="9"/>
              </w:numPr>
              <w:pBdr>
                <w:top w:val="nil"/>
                <w:left w:val="nil"/>
                <w:bottom w:val="nil"/>
                <w:right w:val="nil"/>
                <w:between w:val="nil"/>
              </w:pBdr>
              <w:contextualSpacing/>
              <w:rPr>
                <w:rFonts w:ascii="Arial" w:hAnsi="Arial" w:cs="Arial"/>
                <w:sz w:val="20"/>
                <w:szCs w:val="20"/>
              </w:rPr>
            </w:pPr>
            <w:r w:rsidRPr="00F32B33">
              <w:rPr>
                <w:rFonts w:ascii="Arial" w:hAnsi="Arial" w:cs="Arial"/>
                <w:sz w:val="20"/>
                <w:szCs w:val="20"/>
              </w:rPr>
              <w:t>Poem revisited in terms of how it’s form might inform the design and spatial arrangements on finalized works</w:t>
            </w:r>
          </w:p>
          <w:p w14:paraId="4F08C0EA" w14:textId="77777777" w:rsidR="00064BC0" w:rsidRPr="00F32B33" w:rsidRDefault="00064BC0" w:rsidP="00064BC0">
            <w:pPr>
              <w:widowControl/>
              <w:numPr>
                <w:ilvl w:val="0"/>
                <w:numId w:val="9"/>
              </w:numPr>
              <w:pBdr>
                <w:top w:val="nil"/>
                <w:left w:val="nil"/>
                <w:bottom w:val="nil"/>
                <w:right w:val="nil"/>
                <w:between w:val="nil"/>
              </w:pBdr>
              <w:contextualSpacing/>
              <w:rPr>
                <w:rFonts w:ascii="Arial" w:hAnsi="Arial" w:cs="Arial"/>
                <w:sz w:val="20"/>
                <w:szCs w:val="20"/>
              </w:rPr>
            </w:pPr>
            <w:r w:rsidRPr="00F32B33">
              <w:rPr>
                <w:rFonts w:ascii="Arial" w:hAnsi="Arial" w:cs="Arial"/>
                <w:sz w:val="20"/>
                <w:szCs w:val="20"/>
              </w:rPr>
              <w:t>Regular fortnightly meetings continue; smaller working groups focus on specific tasks, e.g. installation design group begins to meet</w:t>
            </w:r>
          </w:p>
          <w:p w14:paraId="32263006" w14:textId="1DDDBBB5" w:rsidR="00064BC0" w:rsidRPr="00064BC0" w:rsidRDefault="00064BC0" w:rsidP="00064BC0">
            <w:pPr>
              <w:pStyle w:val="ListParagraph"/>
              <w:numPr>
                <w:ilvl w:val="0"/>
                <w:numId w:val="9"/>
              </w:numPr>
              <w:spacing w:before="120" w:after="120" w:line="288" w:lineRule="auto"/>
              <w:rPr>
                <w:rFonts w:ascii="Arial" w:eastAsia="Arial" w:hAnsi="Arial" w:cs="Arial"/>
                <w:sz w:val="20"/>
                <w:szCs w:val="20"/>
              </w:rPr>
            </w:pPr>
            <w:r w:rsidRPr="00064BC0">
              <w:rPr>
                <w:rFonts w:ascii="Arial" w:hAnsi="Arial" w:cs="Arial"/>
                <w:sz w:val="20"/>
                <w:szCs w:val="20"/>
              </w:rPr>
              <w:t>Project team established with representatives from Turner Contemporary Departments to ensure integrated working and delivery</w:t>
            </w:r>
          </w:p>
        </w:tc>
      </w:tr>
      <w:tr w:rsidR="00064BC0" w14:paraId="5C6EB383" w14:textId="77777777" w:rsidTr="00064BC0">
        <w:trPr>
          <w:trHeight w:val="544"/>
        </w:trPr>
        <w:tc>
          <w:tcPr>
            <w:tcW w:w="1820" w:type="dxa"/>
            <w:tcBorders>
              <w:top w:val="single" w:sz="6" w:space="0" w:color="CADBDF"/>
              <w:bottom w:val="single" w:sz="6" w:space="0" w:color="CADBDF"/>
              <w:right w:val="nil"/>
            </w:tcBorders>
          </w:tcPr>
          <w:p w14:paraId="584EC023" w14:textId="640EFCF7" w:rsidR="00064BC0" w:rsidRPr="00064BC0" w:rsidRDefault="00064BC0" w:rsidP="00064BC0">
            <w:pPr>
              <w:pStyle w:val="NormalWeb"/>
              <w:spacing w:before="0" w:beforeAutospacing="0" w:after="0" w:afterAutospacing="0"/>
              <w:textAlignment w:val="baseline"/>
              <w:rPr>
                <w:rFonts w:ascii="Arial" w:hAnsi="Arial" w:cs="Arial"/>
                <w:color w:val="000000"/>
                <w:sz w:val="20"/>
                <w:szCs w:val="20"/>
              </w:rPr>
            </w:pPr>
            <w:r w:rsidRPr="00F32B33">
              <w:rPr>
                <w:rFonts w:ascii="Arial" w:hAnsi="Arial" w:cs="Arial"/>
                <w:color w:val="000000"/>
                <w:sz w:val="20"/>
                <w:szCs w:val="20"/>
              </w:rPr>
              <w:t>12.Return to ‘The Waste Land’ - David Herd talk</w:t>
            </w:r>
          </w:p>
        </w:tc>
        <w:tc>
          <w:tcPr>
            <w:tcW w:w="7386" w:type="dxa"/>
            <w:tcBorders>
              <w:top w:val="single" w:sz="6" w:space="0" w:color="CADBDF"/>
              <w:left w:val="nil"/>
              <w:bottom w:val="single" w:sz="6" w:space="0" w:color="CADBDF"/>
            </w:tcBorders>
          </w:tcPr>
          <w:p w14:paraId="5C681757" w14:textId="77777777" w:rsidR="006E597C" w:rsidRDefault="006E597C" w:rsidP="006E597C">
            <w:pPr>
              <w:widowControl/>
              <w:numPr>
                <w:ilvl w:val="0"/>
                <w:numId w:val="9"/>
              </w:numPr>
              <w:pBdr>
                <w:top w:val="nil"/>
                <w:left w:val="nil"/>
                <w:bottom w:val="nil"/>
                <w:right w:val="nil"/>
                <w:between w:val="nil"/>
              </w:pBdr>
              <w:contextualSpacing/>
              <w:rPr>
                <w:rFonts w:ascii="Arial" w:hAnsi="Arial" w:cs="Arial"/>
                <w:sz w:val="20"/>
                <w:szCs w:val="20"/>
              </w:rPr>
            </w:pPr>
            <w:r w:rsidRPr="00F32B33">
              <w:rPr>
                <w:rFonts w:ascii="Arial" w:hAnsi="Arial" w:cs="Arial"/>
                <w:sz w:val="20"/>
                <w:szCs w:val="20"/>
              </w:rPr>
              <w:t xml:space="preserve">Partnerships with local venues developed and plans laid down for an expanded public </w:t>
            </w:r>
            <w:proofErr w:type="spellStart"/>
            <w:r w:rsidRPr="00F32B33">
              <w:rPr>
                <w:rFonts w:ascii="Arial" w:hAnsi="Arial" w:cs="Arial"/>
                <w:sz w:val="20"/>
                <w:szCs w:val="20"/>
              </w:rPr>
              <w:t>programme</w:t>
            </w:r>
            <w:proofErr w:type="spellEnd"/>
            <w:r w:rsidRPr="00F32B33">
              <w:rPr>
                <w:rFonts w:ascii="Arial" w:hAnsi="Arial" w:cs="Arial"/>
                <w:sz w:val="20"/>
                <w:szCs w:val="20"/>
              </w:rPr>
              <w:t xml:space="preserve"> </w:t>
            </w:r>
          </w:p>
          <w:p w14:paraId="602DE9C9" w14:textId="1185FDD9" w:rsidR="00064BC0" w:rsidRPr="006E597C" w:rsidRDefault="006E597C" w:rsidP="006E597C">
            <w:pPr>
              <w:widowControl/>
              <w:numPr>
                <w:ilvl w:val="0"/>
                <w:numId w:val="9"/>
              </w:numPr>
              <w:pBdr>
                <w:top w:val="nil"/>
                <w:left w:val="nil"/>
                <w:bottom w:val="nil"/>
                <w:right w:val="nil"/>
                <w:between w:val="nil"/>
              </w:pBdr>
              <w:contextualSpacing/>
              <w:rPr>
                <w:rFonts w:ascii="Arial" w:hAnsi="Arial" w:cs="Arial"/>
                <w:sz w:val="20"/>
                <w:szCs w:val="20"/>
              </w:rPr>
            </w:pPr>
            <w:r w:rsidRPr="006E597C">
              <w:rPr>
                <w:rFonts w:ascii="Arial" w:hAnsi="Arial" w:cs="Arial"/>
                <w:sz w:val="20"/>
                <w:szCs w:val="20"/>
              </w:rPr>
              <w:lastRenderedPageBreak/>
              <w:t>Research Group members co-write a chapter on participatory curation and group decision making for US book on Edu-Curation</w:t>
            </w:r>
          </w:p>
        </w:tc>
      </w:tr>
      <w:tr w:rsidR="00064BC0" w14:paraId="3524BB7F" w14:textId="77777777" w:rsidTr="00064BC0">
        <w:trPr>
          <w:trHeight w:val="544"/>
        </w:trPr>
        <w:tc>
          <w:tcPr>
            <w:tcW w:w="1820" w:type="dxa"/>
            <w:tcBorders>
              <w:top w:val="single" w:sz="6" w:space="0" w:color="CADBDF"/>
              <w:bottom w:val="single" w:sz="6" w:space="0" w:color="CADBDF"/>
              <w:right w:val="nil"/>
            </w:tcBorders>
          </w:tcPr>
          <w:p w14:paraId="3E8E651E" w14:textId="77777777" w:rsidR="006E597C" w:rsidRPr="00F32B33" w:rsidRDefault="006E597C" w:rsidP="006E597C">
            <w:pPr>
              <w:rPr>
                <w:rFonts w:ascii="Arial" w:hAnsi="Arial" w:cs="Arial"/>
                <w:sz w:val="20"/>
                <w:szCs w:val="20"/>
              </w:rPr>
            </w:pPr>
            <w:r w:rsidRPr="00F32B33">
              <w:rPr>
                <w:rFonts w:ascii="Arial" w:hAnsi="Arial" w:cs="Arial"/>
                <w:sz w:val="20"/>
                <w:szCs w:val="20"/>
              </w:rPr>
              <w:lastRenderedPageBreak/>
              <w:t>March – April 2017</w:t>
            </w:r>
          </w:p>
          <w:p w14:paraId="1DE98D39" w14:textId="6B745C24" w:rsidR="00064BC0" w:rsidRPr="006E597C" w:rsidRDefault="006E597C" w:rsidP="006E597C">
            <w:pPr>
              <w:pStyle w:val="NormalWeb"/>
              <w:spacing w:before="0" w:beforeAutospacing="0" w:after="0" w:afterAutospacing="0"/>
              <w:textAlignment w:val="baseline"/>
              <w:rPr>
                <w:rFonts w:ascii="Arial" w:hAnsi="Arial" w:cs="Arial"/>
                <w:color w:val="000000"/>
                <w:sz w:val="20"/>
                <w:szCs w:val="20"/>
              </w:rPr>
            </w:pPr>
            <w:r w:rsidRPr="00F32B33">
              <w:rPr>
                <w:rFonts w:ascii="Arial" w:hAnsi="Arial" w:cs="Arial"/>
                <w:color w:val="000000"/>
                <w:sz w:val="20"/>
                <w:szCs w:val="20"/>
              </w:rPr>
              <w:t>13.A time to compromise? - Emerging hierarchies</w:t>
            </w:r>
          </w:p>
        </w:tc>
        <w:tc>
          <w:tcPr>
            <w:tcW w:w="7386" w:type="dxa"/>
            <w:tcBorders>
              <w:top w:val="single" w:sz="6" w:space="0" w:color="CADBDF"/>
              <w:left w:val="nil"/>
              <w:bottom w:val="single" w:sz="6" w:space="0" w:color="CADBDF"/>
            </w:tcBorders>
          </w:tcPr>
          <w:p w14:paraId="23DB7503" w14:textId="638A4189" w:rsidR="00064BC0" w:rsidRPr="006E597C" w:rsidRDefault="006E597C" w:rsidP="006E597C">
            <w:pPr>
              <w:pStyle w:val="ListParagraph"/>
              <w:numPr>
                <w:ilvl w:val="0"/>
                <w:numId w:val="10"/>
              </w:numPr>
              <w:spacing w:before="120" w:after="120" w:line="288" w:lineRule="auto"/>
              <w:rPr>
                <w:rFonts w:ascii="Arial" w:eastAsia="Arial" w:hAnsi="Arial" w:cs="Arial"/>
                <w:sz w:val="20"/>
                <w:szCs w:val="20"/>
              </w:rPr>
            </w:pPr>
            <w:r w:rsidRPr="006E597C">
              <w:rPr>
                <w:rFonts w:ascii="Arial" w:hAnsi="Arial" w:cs="Arial"/>
                <w:sz w:val="20"/>
                <w:szCs w:val="20"/>
              </w:rPr>
              <w:t xml:space="preserve">Further funding bids e.g. a successful application to Porchlight’s Live Well Innovation Fund, led by an occupational therapist in the group, resulting in Tess Denman Cleaver being appointed lead artist for ‘ In the Waste Land…’ a commission to develop a work for the exhibition with participants from </w:t>
            </w:r>
            <w:r w:rsidRPr="006E597C">
              <w:rPr>
                <w:rFonts w:ascii="Arial" w:hAnsi="Arial" w:cs="Arial"/>
                <w:color w:val="212121"/>
                <w:sz w:val="20"/>
                <w:szCs w:val="20"/>
              </w:rPr>
              <w:t>The Richmond Fellowship and the Kent and Medway NHS Partnership Trust (April)</w:t>
            </w:r>
          </w:p>
        </w:tc>
      </w:tr>
      <w:tr w:rsidR="00064BC0" w14:paraId="589C1F5E" w14:textId="77777777" w:rsidTr="00064BC0">
        <w:trPr>
          <w:trHeight w:val="544"/>
        </w:trPr>
        <w:tc>
          <w:tcPr>
            <w:tcW w:w="1820" w:type="dxa"/>
            <w:tcBorders>
              <w:top w:val="single" w:sz="6" w:space="0" w:color="CADBDF"/>
              <w:bottom w:val="single" w:sz="6" w:space="0" w:color="CADBDF"/>
              <w:right w:val="nil"/>
            </w:tcBorders>
          </w:tcPr>
          <w:p w14:paraId="2D363A5F" w14:textId="77777777" w:rsidR="006E597C" w:rsidRPr="00F32B33" w:rsidRDefault="006E597C" w:rsidP="006E597C">
            <w:pPr>
              <w:rPr>
                <w:rFonts w:ascii="Arial" w:hAnsi="Arial" w:cs="Arial"/>
                <w:sz w:val="20"/>
                <w:szCs w:val="20"/>
              </w:rPr>
            </w:pPr>
            <w:r w:rsidRPr="00F32B33">
              <w:rPr>
                <w:rFonts w:ascii="Arial" w:hAnsi="Arial" w:cs="Arial"/>
                <w:sz w:val="20"/>
                <w:szCs w:val="20"/>
              </w:rPr>
              <w:t>June – August 2017</w:t>
            </w:r>
          </w:p>
          <w:p w14:paraId="5D39D4F2" w14:textId="146A0EE1" w:rsidR="00064BC0" w:rsidRDefault="006E597C" w:rsidP="006E597C">
            <w:pPr>
              <w:spacing w:before="120" w:after="120" w:line="288" w:lineRule="auto"/>
            </w:pPr>
            <w:r w:rsidRPr="00F32B33">
              <w:rPr>
                <w:rFonts w:ascii="Arial" w:hAnsi="Arial" w:cs="Arial"/>
                <w:sz w:val="20"/>
                <w:szCs w:val="20"/>
              </w:rPr>
              <w:t xml:space="preserve">14.Reaching out </w:t>
            </w:r>
            <w:proofErr w:type="gramStart"/>
            <w:r w:rsidRPr="00F32B33">
              <w:rPr>
                <w:rFonts w:ascii="Arial" w:hAnsi="Arial" w:cs="Arial"/>
                <w:sz w:val="20"/>
                <w:szCs w:val="20"/>
              </w:rPr>
              <w:t>-  visitor</w:t>
            </w:r>
            <w:proofErr w:type="gramEnd"/>
            <w:r w:rsidRPr="00F32B33">
              <w:rPr>
                <w:rFonts w:ascii="Arial" w:hAnsi="Arial" w:cs="Arial"/>
                <w:sz w:val="20"/>
                <w:szCs w:val="20"/>
              </w:rPr>
              <w:t xml:space="preserve"> experience</w:t>
            </w:r>
          </w:p>
        </w:tc>
        <w:tc>
          <w:tcPr>
            <w:tcW w:w="7386" w:type="dxa"/>
            <w:tcBorders>
              <w:top w:val="single" w:sz="6" w:space="0" w:color="CADBDF"/>
              <w:left w:val="nil"/>
              <w:bottom w:val="single" w:sz="6" w:space="0" w:color="CADBDF"/>
            </w:tcBorders>
          </w:tcPr>
          <w:p w14:paraId="0EAB31A4" w14:textId="58A08C22" w:rsidR="00064BC0" w:rsidRPr="006E597C" w:rsidRDefault="006E597C" w:rsidP="006E597C">
            <w:pPr>
              <w:pStyle w:val="ListParagraph"/>
              <w:numPr>
                <w:ilvl w:val="0"/>
                <w:numId w:val="10"/>
              </w:numPr>
              <w:spacing w:before="120" w:after="120" w:line="288" w:lineRule="auto"/>
              <w:rPr>
                <w:rFonts w:ascii="Arial" w:eastAsia="Arial" w:hAnsi="Arial" w:cs="Arial"/>
                <w:sz w:val="20"/>
                <w:szCs w:val="20"/>
              </w:rPr>
            </w:pPr>
            <w:r w:rsidRPr="006E597C">
              <w:rPr>
                <w:rFonts w:ascii="Arial" w:hAnsi="Arial" w:cs="Arial"/>
                <w:sz w:val="20"/>
                <w:szCs w:val="20"/>
              </w:rPr>
              <w:t xml:space="preserve">Different strategies for interpretation identified and tested, including a session with an invited test audience to glean responses (Summer)  </w:t>
            </w:r>
          </w:p>
        </w:tc>
      </w:tr>
      <w:tr w:rsidR="006E597C" w14:paraId="2271DE7E" w14:textId="77777777" w:rsidTr="00064BC0">
        <w:trPr>
          <w:trHeight w:val="544"/>
        </w:trPr>
        <w:tc>
          <w:tcPr>
            <w:tcW w:w="1820" w:type="dxa"/>
            <w:tcBorders>
              <w:top w:val="single" w:sz="6" w:space="0" w:color="CADBDF"/>
              <w:bottom w:val="single" w:sz="6" w:space="0" w:color="CADBDF"/>
              <w:right w:val="nil"/>
            </w:tcBorders>
          </w:tcPr>
          <w:p w14:paraId="2CEA3D50" w14:textId="77777777" w:rsidR="006E597C" w:rsidRPr="00F32B33" w:rsidRDefault="006E597C" w:rsidP="006E597C">
            <w:pPr>
              <w:rPr>
                <w:rFonts w:ascii="Arial" w:hAnsi="Arial" w:cs="Arial"/>
                <w:sz w:val="20"/>
                <w:szCs w:val="20"/>
              </w:rPr>
            </w:pPr>
            <w:r w:rsidRPr="00F32B33">
              <w:rPr>
                <w:rFonts w:ascii="Arial" w:hAnsi="Arial" w:cs="Arial"/>
                <w:sz w:val="20"/>
                <w:szCs w:val="20"/>
              </w:rPr>
              <w:t>Sept – December 2017</w:t>
            </w:r>
          </w:p>
          <w:p w14:paraId="786C3B3A" w14:textId="567F2E86" w:rsidR="006E597C" w:rsidRPr="006E597C" w:rsidRDefault="006E597C" w:rsidP="006E597C">
            <w:pPr>
              <w:pStyle w:val="NormalWeb"/>
              <w:spacing w:before="0" w:beforeAutospacing="0" w:after="0" w:afterAutospacing="0"/>
              <w:textAlignment w:val="baseline"/>
              <w:rPr>
                <w:rFonts w:ascii="Arial" w:hAnsi="Arial" w:cs="Arial"/>
                <w:color w:val="000000"/>
                <w:sz w:val="20"/>
                <w:szCs w:val="20"/>
              </w:rPr>
            </w:pPr>
            <w:r w:rsidRPr="00F32B33">
              <w:rPr>
                <w:rFonts w:ascii="Arial" w:hAnsi="Arial" w:cs="Arial"/>
                <w:color w:val="000000"/>
                <w:sz w:val="20"/>
                <w:szCs w:val="20"/>
              </w:rPr>
              <w:t>15.Partners or participants? Beyond curation</w:t>
            </w:r>
          </w:p>
        </w:tc>
        <w:tc>
          <w:tcPr>
            <w:tcW w:w="7386" w:type="dxa"/>
            <w:tcBorders>
              <w:top w:val="single" w:sz="6" w:space="0" w:color="CADBDF"/>
              <w:left w:val="nil"/>
              <w:bottom w:val="single" w:sz="6" w:space="0" w:color="CADBDF"/>
            </w:tcBorders>
          </w:tcPr>
          <w:p w14:paraId="266F2DCE" w14:textId="77777777" w:rsidR="006E597C" w:rsidRPr="00F32B33" w:rsidRDefault="006E597C" w:rsidP="006E597C">
            <w:pPr>
              <w:widowControl/>
              <w:numPr>
                <w:ilvl w:val="0"/>
                <w:numId w:val="11"/>
              </w:numPr>
              <w:pBdr>
                <w:top w:val="nil"/>
                <w:left w:val="nil"/>
                <w:bottom w:val="nil"/>
                <w:right w:val="nil"/>
                <w:between w:val="nil"/>
              </w:pBdr>
              <w:contextualSpacing/>
              <w:rPr>
                <w:rFonts w:ascii="Arial" w:hAnsi="Arial" w:cs="Arial"/>
                <w:sz w:val="20"/>
                <w:szCs w:val="20"/>
              </w:rPr>
            </w:pPr>
            <w:r w:rsidRPr="00F32B33">
              <w:rPr>
                <w:rFonts w:ascii="Arial" w:hAnsi="Arial" w:cs="Arial"/>
                <w:sz w:val="20"/>
                <w:szCs w:val="20"/>
              </w:rPr>
              <w:t>Publishing project with University of the Creative Arts Students begins – to create a publication for distribution alongside the show, creatively expanding on the 1921 context (Autumn)</w:t>
            </w:r>
          </w:p>
          <w:p w14:paraId="123D00BF" w14:textId="77777777" w:rsidR="006E597C" w:rsidRPr="00F32B33" w:rsidRDefault="006E597C" w:rsidP="006E597C">
            <w:pPr>
              <w:widowControl/>
              <w:numPr>
                <w:ilvl w:val="0"/>
                <w:numId w:val="11"/>
              </w:numPr>
              <w:pBdr>
                <w:top w:val="nil"/>
                <w:left w:val="nil"/>
                <w:bottom w:val="nil"/>
                <w:right w:val="nil"/>
                <w:between w:val="nil"/>
              </w:pBdr>
              <w:contextualSpacing/>
              <w:rPr>
                <w:rFonts w:ascii="Arial" w:hAnsi="Arial" w:cs="Arial"/>
                <w:sz w:val="20"/>
                <w:szCs w:val="20"/>
              </w:rPr>
            </w:pPr>
            <w:r w:rsidRPr="00F32B33">
              <w:rPr>
                <w:rFonts w:ascii="Arial" w:hAnsi="Arial" w:cs="Arial"/>
                <w:sz w:val="20"/>
                <w:szCs w:val="20"/>
              </w:rPr>
              <w:t xml:space="preserve">Open call for offsite events as part of the extended </w:t>
            </w:r>
            <w:proofErr w:type="spellStart"/>
            <w:r w:rsidRPr="00F32B33">
              <w:rPr>
                <w:rFonts w:ascii="Arial" w:hAnsi="Arial" w:cs="Arial"/>
                <w:sz w:val="20"/>
                <w:szCs w:val="20"/>
              </w:rPr>
              <w:t>programme</w:t>
            </w:r>
            <w:proofErr w:type="spellEnd"/>
            <w:r w:rsidRPr="00F32B33">
              <w:rPr>
                <w:rFonts w:ascii="Arial" w:hAnsi="Arial" w:cs="Arial"/>
                <w:sz w:val="20"/>
                <w:szCs w:val="20"/>
              </w:rPr>
              <w:t xml:space="preserve"> (Sept)</w:t>
            </w:r>
          </w:p>
          <w:p w14:paraId="495248BF" w14:textId="77777777" w:rsidR="006E597C" w:rsidRPr="00F32B33" w:rsidRDefault="006E597C" w:rsidP="006E597C">
            <w:pPr>
              <w:widowControl/>
              <w:numPr>
                <w:ilvl w:val="0"/>
                <w:numId w:val="11"/>
              </w:numPr>
              <w:pBdr>
                <w:top w:val="nil"/>
                <w:left w:val="nil"/>
                <w:bottom w:val="nil"/>
                <w:right w:val="nil"/>
                <w:between w:val="nil"/>
              </w:pBdr>
              <w:contextualSpacing/>
              <w:rPr>
                <w:rFonts w:ascii="Arial" w:hAnsi="Arial" w:cs="Arial"/>
                <w:sz w:val="20"/>
                <w:szCs w:val="20"/>
              </w:rPr>
            </w:pPr>
            <w:r w:rsidRPr="00F32B33">
              <w:rPr>
                <w:rFonts w:ascii="Arial" w:hAnsi="Arial" w:cs="Arial"/>
                <w:sz w:val="20"/>
                <w:szCs w:val="20"/>
              </w:rPr>
              <w:t>Install design finalized and graphic designer appointed (Oct)</w:t>
            </w:r>
          </w:p>
          <w:p w14:paraId="74BDAB6A" w14:textId="77777777" w:rsidR="006E597C" w:rsidRPr="00F32B33" w:rsidRDefault="006E597C" w:rsidP="006E597C">
            <w:pPr>
              <w:widowControl/>
              <w:numPr>
                <w:ilvl w:val="0"/>
                <w:numId w:val="11"/>
              </w:numPr>
              <w:pBdr>
                <w:top w:val="nil"/>
                <w:left w:val="nil"/>
                <w:bottom w:val="nil"/>
                <w:right w:val="nil"/>
                <w:between w:val="nil"/>
              </w:pBdr>
              <w:contextualSpacing/>
              <w:rPr>
                <w:rFonts w:ascii="Arial" w:hAnsi="Arial" w:cs="Arial"/>
                <w:sz w:val="20"/>
                <w:szCs w:val="20"/>
              </w:rPr>
            </w:pPr>
            <w:r w:rsidRPr="00F32B33">
              <w:rPr>
                <w:rFonts w:ascii="Arial" w:hAnsi="Arial" w:cs="Arial"/>
                <w:sz w:val="20"/>
                <w:szCs w:val="20"/>
              </w:rPr>
              <w:t>Group start to brief gallery assistants, i.e. through whole team meetings, and other exchange forums</w:t>
            </w:r>
          </w:p>
          <w:p w14:paraId="2B65EE28" w14:textId="77777777" w:rsidR="006E597C" w:rsidRPr="00F32B33" w:rsidRDefault="006E597C" w:rsidP="006E597C">
            <w:pPr>
              <w:widowControl/>
              <w:numPr>
                <w:ilvl w:val="0"/>
                <w:numId w:val="11"/>
              </w:numPr>
              <w:pBdr>
                <w:top w:val="nil"/>
                <w:left w:val="nil"/>
                <w:bottom w:val="nil"/>
                <w:right w:val="nil"/>
                <w:between w:val="nil"/>
              </w:pBdr>
              <w:contextualSpacing/>
              <w:rPr>
                <w:rFonts w:ascii="Arial" w:hAnsi="Arial" w:cs="Arial"/>
                <w:sz w:val="20"/>
                <w:szCs w:val="20"/>
              </w:rPr>
            </w:pPr>
            <w:r w:rsidRPr="00F32B33">
              <w:rPr>
                <w:rFonts w:ascii="Arial" w:hAnsi="Arial" w:cs="Arial"/>
                <w:sz w:val="20"/>
                <w:szCs w:val="20"/>
              </w:rPr>
              <w:t>Interpretation texts and audio discussions finalized (Nov/Dec)</w:t>
            </w:r>
          </w:p>
          <w:p w14:paraId="6B29175B" w14:textId="77777777" w:rsidR="006E597C" w:rsidRDefault="006E597C" w:rsidP="006E597C">
            <w:pPr>
              <w:spacing w:before="120" w:after="120" w:line="288" w:lineRule="auto"/>
              <w:rPr>
                <w:rFonts w:ascii="Arial" w:eastAsia="Arial" w:hAnsi="Arial" w:cs="Arial"/>
                <w:sz w:val="20"/>
                <w:szCs w:val="20"/>
              </w:rPr>
            </w:pPr>
          </w:p>
        </w:tc>
      </w:tr>
      <w:tr w:rsidR="006E597C" w14:paraId="3E261ED4" w14:textId="77777777" w:rsidTr="00064BC0">
        <w:trPr>
          <w:trHeight w:val="544"/>
        </w:trPr>
        <w:tc>
          <w:tcPr>
            <w:tcW w:w="1820" w:type="dxa"/>
            <w:tcBorders>
              <w:top w:val="single" w:sz="6" w:space="0" w:color="CADBDF"/>
              <w:bottom w:val="single" w:sz="6" w:space="0" w:color="CADBDF"/>
              <w:right w:val="nil"/>
            </w:tcBorders>
          </w:tcPr>
          <w:p w14:paraId="289DF29D" w14:textId="77777777" w:rsidR="006E597C" w:rsidRPr="00F32B33" w:rsidRDefault="006E597C" w:rsidP="006E597C">
            <w:pPr>
              <w:pStyle w:val="NormalWeb"/>
              <w:spacing w:before="0" w:beforeAutospacing="0" w:after="0" w:afterAutospacing="0"/>
              <w:textAlignment w:val="baseline"/>
              <w:rPr>
                <w:rFonts w:ascii="Arial" w:hAnsi="Arial" w:cs="Arial"/>
                <w:color w:val="000000"/>
                <w:sz w:val="20"/>
                <w:szCs w:val="20"/>
              </w:rPr>
            </w:pPr>
            <w:r w:rsidRPr="00F32B33">
              <w:rPr>
                <w:rFonts w:ascii="Arial" w:hAnsi="Arial" w:cs="Arial"/>
                <w:sz w:val="20"/>
                <w:szCs w:val="20"/>
              </w:rPr>
              <w:t>Jan - Feb 2018</w:t>
            </w:r>
            <w:r w:rsidRPr="00F32B33">
              <w:rPr>
                <w:rFonts w:ascii="Arial" w:eastAsia="Arial" w:hAnsi="Arial" w:cs="Arial"/>
                <w:sz w:val="20"/>
                <w:szCs w:val="20"/>
                <w:highlight w:val="white"/>
              </w:rPr>
              <w:t xml:space="preserve"> </w:t>
            </w:r>
            <w:r w:rsidRPr="00F32B33">
              <w:rPr>
                <w:rFonts w:ascii="Arial" w:hAnsi="Arial" w:cs="Arial"/>
                <w:sz w:val="20"/>
                <w:szCs w:val="20"/>
              </w:rPr>
              <w:t xml:space="preserve">16. </w:t>
            </w:r>
            <w:r w:rsidRPr="00F32B33">
              <w:rPr>
                <w:rFonts w:ascii="Arial" w:hAnsi="Arial" w:cs="Arial"/>
                <w:color w:val="000000"/>
                <w:sz w:val="20"/>
                <w:szCs w:val="20"/>
              </w:rPr>
              <w:t>The destination - ‘Journeys with The Waste Land’ opens</w:t>
            </w:r>
          </w:p>
          <w:p w14:paraId="057158ED" w14:textId="77777777" w:rsidR="006E597C" w:rsidRDefault="006E597C" w:rsidP="006E597C">
            <w:pPr>
              <w:spacing w:before="120" w:after="120" w:line="288" w:lineRule="auto"/>
            </w:pPr>
          </w:p>
        </w:tc>
        <w:tc>
          <w:tcPr>
            <w:tcW w:w="7386" w:type="dxa"/>
            <w:tcBorders>
              <w:top w:val="single" w:sz="6" w:space="0" w:color="CADBDF"/>
              <w:left w:val="nil"/>
              <w:bottom w:val="single" w:sz="6" w:space="0" w:color="CADBDF"/>
            </w:tcBorders>
          </w:tcPr>
          <w:p w14:paraId="686D24B5" w14:textId="6AEAC9B3" w:rsidR="006E597C" w:rsidRPr="006E597C" w:rsidRDefault="006E597C" w:rsidP="006E597C">
            <w:pPr>
              <w:pStyle w:val="ListParagraph"/>
              <w:numPr>
                <w:ilvl w:val="0"/>
                <w:numId w:val="10"/>
              </w:numPr>
              <w:spacing w:before="120" w:after="120" w:line="288" w:lineRule="auto"/>
              <w:rPr>
                <w:rFonts w:ascii="Arial" w:eastAsia="Arial" w:hAnsi="Arial" w:cs="Arial"/>
                <w:sz w:val="20"/>
                <w:szCs w:val="20"/>
              </w:rPr>
            </w:pPr>
            <w:r w:rsidRPr="006E597C">
              <w:rPr>
                <w:rFonts w:ascii="Arial" w:eastAsia="Arial" w:hAnsi="Arial" w:cs="Arial"/>
                <w:sz w:val="20"/>
                <w:szCs w:val="20"/>
                <w:highlight w:val="white"/>
              </w:rPr>
              <w:t xml:space="preserve">installation, press exhibition </w:t>
            </w:r>
            <w:proofErr w:type="gramStart"/>
            <w:r w:rsidRPr="006E597C">
              <w:rPr>
                <w:rFonts w:ascii="Arial" w:eastAsia="Arial" w:hAnsi="Arial" w:cs="Arial"/>
                <w:sz w:val="20"/>
                <w:szCs w:val="20"/>
                <w:highlight w:val="white"/>
              </w:rPr>
              <w:t>open</w:t>
            </w:r>
            <w:proofErr w:type="gramEnd"/>
            <w:r w:rsidRPr="006E597C">
              <w:rPr>
                <w:rFonts w:ascii="Arial" w:eastAsia="Arial" w:hAnsi="Arial" w:cs="Arial"/>
                <w:sz w:val="20"/>
                <w:szCs w:val="20"/>
                <w:highlight w:val="white"/>
              </w:rPr>
              <w:t xml:space="preserve"> to public</w:t>
            </w:r>
          </w:p>
        </w:tc>
      </w:tr>
      <w:tr w:rsidR="006E597C" w14:paraId="1AEAD765" w14:textId="77777777" w:rsidTr="00064BC0">
        <w:trPr>
          <w:trHeight w:val="544"/>
        </w:trPr>
        <w:tc>
          <w:tcPr>
            <w:tcW w:w="1820" w:type="dxa"/>
            <w:tcBorders>
              <w:top w:val="single" w:sz="6" w:space="0" w:color="CADBDF"/>
              <w:right w:val="nil"/>
            </w:tcBorders>
          </w:tcPr>
          <w:p w14:paraId="59AF8A7C" w14:textId="77777777" w:rsidR="006E597C" w:rsidRDefault="006E597C" w:rsidP="006E597C">
            <w:pPr>
              <w:spacing w:before="120" w:after="120" w:line="288" w:lineRule="auto"/>
            </w:pPr>
          </w:p>
        </w:tc>
        <w:tc>
          <w:tcPr>
            <w:tcW w:w="7386" w:type="dxa"/>
            <w:tcBorders>
              <w:top w:val="single" w:sz="6" w:space="0" w:color="CADBDF"/>
              <w:left w:val="nil"/>
            </w:tcBorders>
          </w:tcPr>
          <w:p w14:paraId="3E60996E" w14:textId="77777777" w:rsidR="006E597C" w:rsidRDefault="006E597C" w:rsidP="006E597C">
            <w:pPr>
              <w:spacing w:before="120" w:after="120" w:line="288" w:lineRule="auto"/>
              <w:rPr>
                <w:rFonts w:ascii="Arial" w:eastAsia="Arial" w:hAnsi="Arial" w:cs="Arial"/>
                <w:sz w:val="20"/>
                <w:szCs w:val="20"/>
              </w:rPr>
            </w:pPr>
          </w:p>
        </w:tc>
      </w:tr>
    </w:tbl>
    <w:p w14:paraId="2C07946C" w14:textId="77777777" w:rsidR="001115F8" w:rsidRDefault="001115F8">
      <w:pPr>
        <w:spacing w:line="288" w:lineRule="auto"/>
      </w:pPr>
    </w:p>
    <w:p w14:paraId="39D5AEBA" w14:textId="77777777" w:rsidR="001115F8" w:rsidRDefault="001115F8">
      <w:pPr>
        <w:spacing w:line="288" w:lineRule="auto"/>
      </w:pPr>
    </w:p>
    <w:sectPr w:rsidR="001115F8">
      <w:headerReference w:type="even" r:id="rId8"/>
      <w:headerReference w:type="default" r:id="rId9"/>
      <w:footerReference w:type="even" r:id="rId10"/>
      <w:footerReference w:type="default" r:id="rId11"/>
      <w:headerReference w:type="first" r:id="rId12"/>
      <w:footerReference w:type="first" r:id="rId13"/>
      <w:pgSz w:w="11906" w:h="16838"/>
      <w:pgMar w:top="1133"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00B2B" w14:textId="77777777" w:rsidR="00C10DCF" w:rsidRDefault="00C10DCF">
      <w:r>
        <w:separator/>
      </w:r>
    </w:p>
  </w:endnote>
  <w:endnote w:type="continuationSeparator" w:id="0">
    <w:p w14:paraId="1F13D14D" w14:textId="77777777" w:rsidR="00C10DCF" w:rsidRDefault="00C1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9D9B3" w14:textId="77777777" w:rsidR="00B51DF6" w:rsidRDefault="00B51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14D7F" w14:textId="77777777" w:rsidR="001115F8" w:rsidRDefault="00FE01A4">
    <w:pPr>
      <w:tabs>
        <w:tab w:val="center" w:pos="4513"/>
        <w:tab w:val="right" w:pos="9026"/>
      </w:tabs>
      <w:spacing w:line="288" w:lineRule="auto"/>
      <w:jc w:val="center"/>
      <w:rPr>
        <w:sz w:val="20"/>
        <w:szCs w:val="20"/>
      </w:rPr>
    </w:pPr>
    <w:r>
      <w:fldChar w:fldCharType="begin"/>
    </w:r>
    <w:r>
      <w:instrText>PAGE</w:instrText>
    </w:r>
    <w:r>
      <w:fldChar w:fldCharType="separate"/>
    </w:r>
    <w:r w:rsidR="00B51DF6">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CE19" w14:textId="77777777" w:rsidR="00B51DF6" w:rsidRDefault="00B51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24BBB" w14:textId="77777777" w:rsidR="00C10DCF" w:rsidRDefault="00C10DCF">
      <w:r>
        <w:separator/>
      </w:r>
    </w:p>
  </w:footnote>
  <w:footnote w:type="continuationSeparator" w:id="0">
    <w:p w14:paraId="798CF5C3" w14:textId="77777777" w:rsidR="00C10DCF" w:rsidRDefault="00C10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B369A" w14:textId="77777777" w:rsidR="00B51DF6" w:rsidRDefault="00B51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8581B" w14:textId="77777777" w:rsidR="001115F8" w:rsidRDefault="001115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E4E36" w14:textId="77777777" w:rsidR="00B51DF6" w:rsidRDefault="00B51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2D09"/>
    <w:multiLevelType w:val="multilevel"/>
    <w:tmpl w:val="E8A49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B127BD"/>
    <w:multiLevelType w:val="multilevel"/>
    <w:tmpl w:val="4C387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0A181C"/>
    <w:multiLevelType w:val="multilevel"/>
    <w:tmpl w:val="610C61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0031C7"/>
    <w:multiLevelType w:val="multilevel"/>
    <w:tmpl w:val="BAB2B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113B9A"/>
    <w:multiLevelType w:val="multilevel"/>
    <w:tmpl w:val="A81CD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685338"/>
    <w:multiLevelType w:val="multilevel"/>
    <w:tmpl w:val="9AE6E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6309EC"/>
    <w:multiLevelType w:val="multilevel"/>
    <w:tmpl w:val="4C387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E650B7"/>
    <w:multiLevelType w:val="multilevel"/>
    <w:tmpl w:val="7C565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2B800A8"/>
    <w:multiLevelType w:val="hybridMultilevel"/>
    <w:tmpl w:val="D7266E16"/>
    <w:lvl w:ilvl="0" w:tplc="D3FE606A">
      <w:start w:val="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6F3574"/>
    <w:multiLevelType w:val="multilevel"/>
    <w:tmpl w:val="D88AC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E641B8A"/>
    <w:multiLevelType w:val="multilevel"/>
    <w:tmpl w:val="6E704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0"/>
  </w:num>
  <w:num w:numId="3">
    <w:abstractNumId w:val="9"/>
  </w:num>
  <w:num w:numId="4">
    <w:abstractNumId w:val="8"/>
  </w:num>
  <w:num w:numId="5">
    <w:abstractNumId w:val="2"/>
  </w:num>
  <w:num w:numId="6">
    <w:abstractNumId w:val="7"/>
  </w:num>
  <w:num w:numId="7">
    <w:abstractNumId w:val="0"/>
  </w:num>
  <w:num w:numId="8">
    <w:abstractNumId w:val="4"/>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F8"/>
    <w:rsid w:val="00064BC0"/>
    <w:rsid w:val="001115F8"/>
    <w:rsid w:val="006E597C"/>
    <w:rsid w:val="00B51DF6"/>
    <w:rsid w:val="00C10DCF"/>
    <w:rsid w:val="00DD535E"/>
    <w:rsid w:val="00F65DC4"/>
    <w:rsid w:val="00FE0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CBA92"/>
  <w15:docId w15:val="{80B1BA8C-EE6B-7445-88B2-65B40A2C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3" w:type="dxa"/>
        <w:right w:w="113" w:type="dxa"/>
      </w:tblCellMar>
    </w:tblPr>
  </w:style>
  <w:style w:type="paragraph" w:styleId="Header">
    <w:name w:val="header"/>
    <w:basedOn w:val="Normal"/>
    <w:link w:val="HeaderChar"/>
    <w:uiPriority w:val="99"/>
    <w:unhideWhenUsed/>
    <w:rsid w:val="00B51DF6"/>
    <w:pPr>
      <w:tabs>
        <w:tab w:val="center" w:pos="4680"/>
        <w:tab w:val="right" w:pos="9360"/>
      </w:tabs>
    </w:pPr>
  </w:style>
  <w:style w:type="character" w:customStyle="1" w:styleId="HeaderChar">
    <w:name w:val="Header Char"/>
    <w:basedOn w:val="DefaultParagraphFont"/>
    <w:link w:val="Header"/>
    <w:uiPriority w:val="99"/>
    <w:rsid w:val="00B51DF6"/>
  </w:style>
  <w:style w:type="paragraph" w:styleId="Footer">
    <w:name w:val="footer"/>
    <w:basedOn w:val="Normal"/>
    <w:link w:val="FooterChar"/>
    <w:uiPriority w:val="99"/>
    <w:unhideWhenUsed/>
    <w:rsid w:val="00B51DF6"/>
    <w:pPr>
      <w:tabs>
        <w:tab w:val="center" w:pos="4680"/>
        <w:tab w:val="right" w:pos="9360"/>
      </w:tabs>
    </w:pPr>
  </w:style>
  <w:style w:type="character" w:customStyle="1" w:styleId="FooterChar">
    <w:name w:val="Footer Char"/>
    <w:basedOn w:val="DefaultParagraphFont"/>
    <w:link w:val="Footer"/>
    <w:uiPriority w:val="99"/>
    <w:rsid w:val="00B51DF6"/>
  </w:style>
  <w:style w:type="paragraph" w:styleId="NormalWeb">
    <w:name w:val="Normal (Web)"/>
    <w:basedOn w:val="Normal"/>
    <w:uiPriority w:val="99"/>
    <w:unhideWhenUsed/>
    <w:rsid w:val="00064BC0"/>
    <w:pPr>
      <w:widowControl/>
      <w:spacing w:before="100" w:beforeAutospacing="1" w:after="100" w:afterAutospacing="1"/>
    </w:pPr>
    <w:rPr>
      <w:rFonts w:ascii="Times New Roman" w:eastAsia="Times New Roman" w:hAnsi="Times New Roman" w:cs="Times New Roman"/>
      <w:lang w:val="en-GB"/>
    </w:rPr>
  </w:style>
  <w:style w:type="paragraph" w:styleId="ListParagraph">
    <w:name w:val="List Paragraph"/>
    <w:basedOn w:val="Normal"/>
    <w:uiPriority w:val="34"/>
    <w:qFormat/>
    <w:rsid w:val="00064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Rolfe</cp:lastModifiedBy>
  <cp:revision>2</cp:revision>
  <dcterms:created xsi:type="dcterms:W3CDTF">2020-06-05T08:33:00Z</dcterms:created>
  <dcterms:modified xsi:type="dcterms:W3CDTF">2020-06-05T08:33:00Z</dcterms:modified>
</cp:coreProperties>
</file>