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92D3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333411A7" wp14:editId="6F95FF45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A1F6" w14:textId="77777777" w:rsidR="00D86BC2" w:rsidRPr="00B37831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000000" w:themeColor="text1"/>
        </w:rPr>
      </w:pPr>
      <w:r w:rsidRPr="00B37831">
        <w:rPr>
          <w:rFonts w:ascii="Arial" w:eastAsia="Helvetica Neue" w:hAnsi="Arial" w:cs="Arial"/>
          <w:b/>
          <w:color w:val="000000" w:themeColor="text1"/>
        </w:rPr>
        <w:t>School:</w:t>
      </w:r>
      <w:r w:rsidR="009268D3" w:rsidRPr="00B37831">
        <w:rPr>
          <w:rFonts w:ascii="Arial" w:eastAsia="Helvetica Neue" w:hAnsi="Arial" w:cs="Arial"/>
          <w:b/>
          <w:color w:val="000000" w:themeColor="text1"/>
        </w:rPr>
        <w:t xml:space="preserve"> Creative Industries</w:t>
      </w:r>
    </w:p>
    <w:p w14:paraId="40EA3721" w14:textId="77777777" w:rsidR="00D86BC2" w:rsidRPr="00B37831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000000" w:themeColor="text1"/>
        </w:rPr>
      </w:pPr>
      <w:r w:rsidRPr="00B37831">
        <w:rPr>
          <w:rFonts w:ascii="Arial" w:eastAsia="Helvetica Neue" w:hAnsi="Arial" w:cs="Arial"/>
          <w:b/>
          <w:color w:val="000000" w:themeColor="text1"/>
        </w:rPr>
        <w:t xml:space="preserve">Researcher: </w:t>
      </w:r>
      <w:r w:rsidR="009268D3" w:rsidRPr="00B37831">
        <w:rPr>
          <w:rFonts w:ascii="Arial" w:eastAsia="Helvetica Neue" w:hAnsi="Arial" w:cs="Arial"/>
          <w:b/>
          <w:color w:val="000000" w:themeColor="text1"/>
        </w:rPr>
        <w:t>Sharon Clark</w:t>
      </w:r>
    </w:p>
    <w:p w14:paraId="7451C1E1" w14:textId="77777777" w:rsidR="00D86BC2" w:rsidRPr="00B37831" w:rsidRDefault="00D86BC2" w:rsidP="009268D3">
      <w:pPr>
        <w:pStyle w:val="NoSpacing"/>
        <w:rPr>
          <w:rFonts w:ascii="Arial" w:hAnsi="Arial" w:cs="Arial"/>
          <w:b/>
          <w:bCs/>
          <w:color w:val="000000" w:themeColor="text1"/>
          <w:szCs w:val="20"/>
        </w:rPr>
      </w:pPr>
      <w:r w:rsidRPr="00B37831">
        <w:rPr>
          <w:rFonts w:ascii="Arial" w:eastAsia="Helvetica Neue" w:hAnsi="Arial" w:cs="Arial"/>
          <w:b/>
          <w:color w:val="000000" w:themeColor="text1"/>
        </w:rPr>
        <w:t>Project Title:</w:t>
      </w:r>
      <w:r w:rsidR="009268D3" w:rsidRPr="00B37831">
        <w:rPr>
          <w:rFonts w:ascii="Arial" w:hAnsi="Arial" w:cs="Arial"/>
          <w:b/>
          <w:bCs/>
          <w:color w:val="000000" w:themeColor="text1"/>
          <w:szCs w:val="20"/>
        </w:rPr>
        <w:t xml:space="preserve"> Remodeling Theatre Narrative through Digital Technology </w:t>
      </w:r>
    </w:p>
    <w:p w14:paraId="7F87CD38" w14:textId="77777777" w:rsidR="009268D3" w:rsidRPr="00B37831" w:rsidRDefault="009268D3" w:rsidP="009268D3">
      <w:pPr>
        <w:pStyle w:val="NoSpacing"/>
        <w:rPr>
          <w:rFonts w:ascii="Arial" w:hAnsi="Arial" w:cs="Arial"/>
          <w:b/>
          <w:bCs/>
          <w:color w:val="000000" w:themeColor="text1"/>
          <w:szCs w:val="20"/>
        </w:rPr>
      </w:pPr>
    </w:p>
    <w:p w14:paraId="17D8E08C" w14:textId="77777777" w:rsidR="00D86BC2" w:rsidRPr="00B37831" w:rsidRDefault="009268D3" w:rsidP="00D86BC2">
      <w:pPr>
        <w:spacing w:after="360" w:line="288" w:lineRule="auto"/>
        <w:rPr>
          <w:rFonts w:ascii="Arial" w:eastAsia="Helvetica Neue" w:hAnsi="Arial" w:cs="Arial"/>
          <w:b/>
          <w:color w:val="000000" w:themeColor="text1"/>
        </w:rPr>
      </w:pPr>
      <w:r w:rsidRPr="00B37831">
        <w:rPr>
          <w:rFonts w:ascii="Arial" w:eastAsia="Helvetica Neue" w:hAnsi="Arial" w:cs="Arial"/>
          <w:b/>
          <w:color w:val="000000" w:themeColor="text1"/>
        </w:rPr>
        <w:t>UOA: 34 – Communication, Cultural and Media Studies, Library and Information Management</w:t>
      </w:r>
    </w:p>
    <w:p w14:paraId="762B106E" w14:textId="77777777" w:rsidR="00D86BC2" w:rsidRDefault="009268D3" w:rsidP="00D86BC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>
        <w:rPr>
          <w:rFonts w:ascii="Arial" w:hAnsi="Arial" w:cs="Arial"/>
          <w:color w:val="1F2451"/>
          <w:sz w:val="48"/>
          <w:szCs w:val="48"/>
        </w:rPr>
        <w:t>300-Word Statement</w:t>
      </w:r>
    </w:p>
    <w:p w14:paraId="6D22474A" w14:textId="275C008E" w:rsidR="009268D3" w:rsidRPr="009268D3" w:rsidRDefault="009268D3" w:rsidP="009268D3">
      <w:pPr>
        <w:pStyle w:val="NoSpacing"/>
        <w:rPr>
          <w:rFonts w:ascii="Arial" w:hAnsi="Arial" w:cs="Arial"/>
          <w:szCs w:val="20"/>
        </w:rPr>
      </w:pPr>
      <w:r w:rsidRPr="009268D3">
        <w:rPr>
          <w:rFonts w:ascii="Arial" w:hAnsi="Arial" w:cs="Arial"/>
          <w:szCs w:val="20"/>
        </w:rPr>
        <w:t xml:space="preserve">This </w:t>
      </w:r>
      <w:r w:rsidR="001F6B79">
        <w:rPr>
          <w:rFonts w:ascii="Arial" w:hAnsi="Arial" w:cs="Arial"/>
          <w:szCs w:val="20"/>
        </w:rPr>
        <w:t>collection</w:t>
      </w:r>
      <w:r w:rsidRPr="009268D3">
        <w:rPr>
          <w:rFonts w:ascii="Arial" w:hAnsi="Arial" w:cs="Arial"/>
          <w:szCs w:val="20"/>
        </w:rPr>
        <w:t xml:space="preserve"> spans two large-scale theater productions – ‘The Stick House’ (2015) and ‘Ice Road’ (2017) – both of which were made through the immersive theatre company, Raucous, founded by Clark. </w:t>
      </w:r>
      <w:r w:rsidR="001F6B79">
        <w:rPr>
          <w:rFonts w:ascii="Arial" w:hAnsi="Arial" w:cs="Arial"/>
          <w:szCs w:val="20"/>
        </w:rPr>
        <w:t xml:space="preserve">A multi-component </w:t>
      </w:r>
      <w:r w:rsidR="001F6B79" w:rsidRPr="009268D3">
        <w:rPr>
          <w:rFonts w:ascii="Arial" w:hAnsi="Arial" w:cs="Arial"/>
          <w:szCs w:val="20"/>
        </w:rPr>
        <w:t xml:space="preserve">practice-based </w:t>
      </w:r>
      <w:r w:rsidR="001F6B79">
        <w:rPr>
          <w:rFonts w:ascii="Arial" w:hAnsi="Arial" w:cs="Arial"/>
          <w:szCs w:val="20"/>
        </w:rPr>
        <w:t>output, the research</w:t>
      </w:r>
      <w:r w:rsidRPr="009268D3">
        <w:rPr>
          <w:rFonts w:ascii="Arial" w:hAnsi="Arial" w:cs="Arial"/>
          <w:szCs w:val="20"/>
        </w:rPr>
        <w:t xml:space="preserve"> investigate</w:t>
      </w:r>
      <w:r w:rsidR="002048CB">
        <w:rPr>
          <w:rFonts w:ascii="Arial" w:hAnsi="Arial" w:cs="Arial"/>
          <w:szCs w:val="20"/>
        </w:rPr>
        <w:t>s</w:t>
      </w:r>
      <w:r w:rsidRPr="009268D3">
        <w:rPr>
          <w:rFonts w:ascii="Arial" w:hAnsi="Arial" w:cs="Arial"/>
          <w:szCs w:val="20"/>
        </w:rPr>
        <w:t xml:space="preserve"> how immersive theatre narratives can harness emerging digital media technologies to deliver a more immediate and emotive experience for a live audience. Both pieces fuse live performance, projection mapping, musical composition, smell, robotics and spatia</w:t>
      </w:r>
      <w:bookmarkStart w:id="0" w:name="_GoBack"/>
      <w:bookmarkEnd w:id="0"/>
      <w:r w:rsidRPr="009268D3">
        <w:rPr>
          <w:rFonts w:ascii="Arial" w:hAnsi="Arial" w:cs="Arial"/>
          <w:szCs w:val="20"/>
        </w:rPr>
        <w:t>l sound. Contextual information comprises video footage, including documentation of the audience research and response.</w:t>
      </w:r>
    </w:p>
    <w:p w14:paraId="5715E17C" w14:textId="77777777" w:rsidR="009268D3" w:rsidRPr="009268D3" w:rsidRDefault="009268D3" w:rsidP="009268D3">
      <w:pPr>
        <w:pStyle w:val="NoSpacing"/>
        <w:rPr>
          <w:rFonts w:ascii="Arial" w:hAnsi="Arial" w:cs="Arial"/>
          <w:szCs w:val="20"/>
        </w:rPr>
      </w:pPr>
    </w:p>
    <w:p w14:paraId="7D7838C5" w14:textId="51FAF3FA" w:rsidR="009268D3" w:rsidRPr="009268D3" w:rsidRDefault="009268D3" w:rsidP="009268D3">
      <w:pPr>
        <w:pStyle w:val="NoSpacing"/>
        <w:rPr>
          <w:rFonts w:ascii="Arial" w:hAnsi="Arial" w:cs="Arial"/>
          <w:szCs w:val="22"/>
        </w:rPr>
      </w:pPr>
      <w:r w:rsidRPr="009268D3">
        <w:rPr>
          <w:rFonts w:ascii="Arial" w:hAnsi="Arial" w:cs="Arial"/>
          <w:szCs w:val="20"/>
        </w:rPr>
        <w:t xml:space="preserve">Crucial to the methodological output of both of these works is the iterative design and development of ‘totems’ – individually designed handheld object-based media that respond to critical narrative and emotional beats within the storytelling, and which served to experiment with the ways in which </w:t>
      </w:r>
      <w:r w:rsidRPr="009268D3">
        <w:rPr>
          <w:rFonts w:ascii="Arial" w:hAnsi="Arial" w:cs="Arial"/>
          <w:szCs w:val="22"/>
        </w:rPr>
        <w:t xml:space="preserve">audiences experienced the story and its actions. For example, these </w:t>
      </w:r>
      <w:r w:rsidRPr="009268D3">
        <w:rPr>
          <w:rFonts w:ascii="Arial" w:hAnsi="Arial" w:cs="Arial"/>
        </w:rPr>
        <w:t xml:space="preserve">totems turned the audience into individual musicians in an orchestra, so that if the audience stood in the correct formation, they played Shostakovich’s </w:t>
      </w:r>
      <w:r w:rsidRPr="009268D3">
        <w:rPr>
          <w:rFonts w:ascii="Arial" w:hAnsi="Arial" w:cs="Arial"/>
          <w:i/>
          <w:iCs/>
        </w:rPr>
        <w:t>Leningrad</w:t>
      </w:r>
      <w:r w:rsidRPr="009268D3">
        <w:rPr>
          <w:rFonts w:ascii="Arial" w:hAnsi="Arial" w:cs="Arial"/>
        </w:rPr>
        <w:t>. The research process centres around how design – specifically, product design, sound design and narrative design – can deliver what are now being called ‘</w:t>
      </w:r>
      <w:proofErr w:type="spellStart"/>
      <w:r w:rsidRPr="009268D3">
        <w:rPr>
          <w:rFonts w:ascii="Arial" w:hAnsi="Arial" w:cs="Arial"/>
        </w:rPr>
        <w:t>storyscapes</w:t>
      </w:r>
      <w:proofErr w:type="spellEnd"/>
      <w:r w:rsidRPr="009268D3">
        <w:rPr>
          <w:rFonts w:ascii="Arial" w:hAnsi="Arial" w:cs="Arial"/>
        </w:rPr>
        <w:t xml:space="preserve">’ (Blumenthal, 2016). The research makes use of </w:t>
      </w:r>
      <w:r w:rsidR="00B37831">
        <w:rPr>
          <w:rFonts w:ascii="Arial" w:hAnsi="Arial" w:cs="Arial"/>
        </w:rPr>
        <w:t xml:space="preserve">both </w:t>
      </w:r>
      <w:r w:rsidRPr="009268D3">
        <w:rPr>
          <w:rFonts w:ascii="Arial" w:hAnsi="Arial" w:cs="Arial"/>
        </w:rPr>
        <w:t>qualitative and quantitative testing with different audience segments with a baseline story outline, as well as exploration into ways of reinterpreting existing digital technology to deliver new experiences for audiences.</w:t>
      </w:r>
    </w:p>
    <w:p w14:paraId="0826DEE5" w14:textId="77777777" w:rsidR="009268D3" w:rsidRPr="009268D3" w:rsidRDefault="009268D3" w:rsidP="009268D3">
      <w:pPr>
        <w:pStyle w:val="NoSpacing"/>
        <w:rPr>
          <w:rFonts w:ascii="Arial" w:hAnsi="Arial" w:cs="Arial"/>
          <w:szCs w:val="20"/>
        </w:rPr>
      </w:pPr>
    </w:p>
    <w:p w14:paraId="5641BE72" w14:textId="4953F5D2" w:rsidR="005F67E8" w:rsidRPr="009268D3" w:rsidRDefault="009268D3" w:rsidP="009268D3">
      <w:pPr>
        <w:pStyle w:val="NoSpacing"/>
        <w:rPr>
          <w:rFonts w:ascii="Arial" w:hAnsi="Arial" w:cs="Arial"/>
          <w:szCs w:val="20"/>
        </w:rPr>
      </w:pPr>
      <w:r w:rsidRPr="009268D3">
        <w:rPr>
          <w:rFonts w:ascii="Arial" w:hAnsi="Arial" w:cs="Arial"/>
          <w:szCs w:val="20"/>
        </w:rPr>
        <w:t xml:space="preserve">The research was conceived for ‘found’ spaces – railway tunnels and disused swimming baths – aiming to engage a more diverse audience. </w:t>
      </w:r>
      <w:r w:rsidRPr="009268D3">
        <w:rPr>
          <w:rFonts w:ascii="Arial" w:hAnsi="Arial" w:cs="Arial"/>
        </w:rPr>
        <w:t xml:space="preserve">The research was co-funded by Arts Council England (£227,000 for ‘The Stick House’ and £197,000 for ‘Ice Road’), attracting a combined audience of over </w:t>
      </w:r>
      <w:r w:rsidRPr="009268D3">
        <w:rPr>
          <w:rFonts w:ascii="Arial" w:hAnsi="Arial" w:cs="Arial"/>
          <w:szCs w:val="22"/>
        </w:rPr>
        <w:t>6,500 and an additional 20,000 online.</w:t>
      </w:r>
      <w:r w:rsidRPr="009268D3">
        <w:rPr>
          <w:rFonts w:ascii="Arial" w:hAnsi="Arial" w:cs="Arial"/>
        </w:rPr>
        <w:t xml:space="preserve"> Both works have garnered national reviews (including </w:t>
      </w:r>
      <w:r w:rsidRPr="009268D3">
        <w:rPr>
          <w:rFonts w:ascii="Arial" w:hAnsi="Arial" w:cs="Arial"/>
          <w:i/>
        </w:rPr>
        <w:t>The Guardian</w:t>
      </w:r>
      <w:r w:rsidRPr="009268D3">
        <w:rPr>
          <w:rFonts w:ascii="Arial" w:hAnsi="Arial" w:cs="Arial"/>
        </w:rPr>
        <w:t xml:space="preserve"> and </w:t>
      </w:r>
      <w:r w:rsidRPr="009268D3">
        <w:rPr>
          <w:rFonts w:ascii="Arial" w:hAnsi="Arial" w:cs="Arial"/>
          <w:i/>
        </w:rPr>
        <w:t>The Times</w:t>
      </w:r>
      <w:r w:rsidRPr="009268D3">
        <w:rPr>
          <w:rFonts w:ascii="Arial" w:hAnsi="Arial" w:cs="Arial"/>
        </w:rPr>
        <w:t>), with ‘The Stick House’ voted best theatre production in Bristol for 2015.</w:t>
      </w:r>
    </w:p>
    <w:sectPr w:rsidR="005F67E8" w:rsidRPr="009268D3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C2"/>
    <w:rsid w:val="00002135"/>
    <w:rsid w:val="001F6B79"/>
    <w:rsid w:val="002048CB"/>
    <w:rsid w:val="0023296B"/>
    <w:rsid w:val="00343E25"/>
    <w:rsid w:val="004131AE"/>
    <w:rsid w:val="009268D3"/>
    <w:rsid w:val="00B37831"/>
    <w:rsid w:val="00D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FC0C"/>
  <w15:chartTrackingRefBased/>
  <w15:docId w15:val="{F30D8818-B75E-D943-B8E1-3E514A6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NoSpacing">
    <w:name w:val="No Spacing"/>
    <w:uiPriority w:val="1"/>
    <w:qFormat/>
    <w:rsid w:val="009268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2020-11-19T11:14:00Z</dcterms:created>
  <dcterms:modified xsi:type="dcterms:W3CDTF">2020-11-19T11:14:00Z</dcterms:modified>
</cp:coreProperties>
</file>